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6A17046" w14:textId="77777777" w:rsidTr="00215ADD">
        <w:tc>
          <w:tcPr>
            <w:tcW w:w="509" w:type="dxa"/>
          </w:tcPr>
          <w:p w14:paraId="7DBC3C6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96584B9" w14:textId="14B3B24F"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434F6">
              <w:rPr>
                <w:rFonts w:ascii="黑体" w:eastAsia="黑体" w:hAnsi="黑体" w:hint="eastAsia"/>
                <w:sz w:val="21"/>
                <w:szCs w:val="21"/>
              </w:rPr>
              <w:t>点击此处添加ICS号</w:t>
            </w:r>
            <w:r w:rsidRPr="00672BFD">
              <w:rPr>
                <w:rFonts w:ascii="黑体" w:eastAsia="黑体" w:hAnsi="黑体"/>
                <w:sz w:val="21"/>
                <w:szCs w:val="21"/>
              </w:rPr>
              <w:fldChar w:fldCharType="end"/>
            </w:r>
            <w:bookmarkEnd w:id="0"/>
          </w:p>
        </w:tc>
      </w:tr>
      <w:tr w:rsidR="007B7453" w:rsidRPr="00672BFD" w14:paraId="6B11C172" w14:textId="77777777" w:rsidTr="00215ADD">
        <w:tc>
          <w:tcPr>
            <w:tcW w:w="509" w:type="dxa"/>
          </w:tcPr>
          <w:p w14:paraId="7A5CD05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1D1B0145" w14:textId="77777777" w:rsidTr="008A173B">
              <w:trPr>
                <w:trHeight w:hRule="exact" w:val="1021"/>
              </w:trPr>
              <w:tc>
                <w:tcPr>
                  <w:tcW w:w="9242" w:type="dxa"/>
                  <w:vAlign w:val="center"/>
                </w:tcPr>
                <w:p w14:paraId="55B1B288" w14:textId="5EEEB7AB" w:rsidR="000F4050" w:rsidRDefault="007B6032" w:rsidP="00FA3A4D">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174C513" wp14:editId="27B9605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DB2B05F" wp14:editId="0F3D018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434F6">
                    <w:rPr>
                      <w:rFonts w:hint="eastAsia"/>
                    </w:rPr>
                    <w:t>CPHA</w:t>
                  </w:r>
                  <w:r w:rsidR="009C3257">
                    <w:fldChar w:fldCharType="end"/>
                  </w:r>
                  <w:bookmarkEnd w:id="1"/>
                </w:p>
              </w:tc>
            </w:tr>
          </w:tbl>
          <w:p w14:paraId="300C8331"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233719AB" w14:textId="75AE6192"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434F6">
        <w:rPr>
          <w:rFonts w:ascii="黑体" w:eastAsia="黑体" w:hint="eastAsia"/>
          <w:b w:val="0"/>
          <w:w w:val="100"/>
          <w:sz w:val="48"/>
        </w:rPr>
        <w:t>中国港口协会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3E0744A" w14:textId="717C07D6"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B434F6">
        <w:rPr>
          <w:rFonts w:hint="eastAsia"/>
        </w:rPr>
        <w:t>CPHA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24D9F315"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84F28F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17815A8" wp14:editId="26E3BDF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E58AA29"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FE2AE3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642802B" w14:textId="007F9113"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434F6">
        <w:rPr>
          <w:rFonts w:hint="eastAsia"/>
        </w:rPr>
        <w:t>港口风力发电机组装卸作业要求</w:t>
      </w:r>
      <w:r>
        <w:fldChar w:fldCharType="end"/>
      </w:r>
      <w:bookmarkEnd w:id="9"/>
    </w:p>
    <w:p w14:paraId="203BEC22" w14:textId="77777777" w:rsidR="00815419" w:rsidRPr="00815419" w:rsidRDefault="00815419" w:rsidP="00324EDD">
      <w:pPr>
        <w:framePr w:w="9639" w:h="6974" w:hRule="exact" w:wrap="around" w:vAnchor="page" w:hAnchor="page" w:x="1419" w:y="6408" w:anchorLock="1"/>
        <w:ind w:left="-1418"/>
      </w:pPr>
    </w:p>
    <w:p w14:paraId="35DE8727" w14:textId="693E0A34"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2B6AEB" w:rsidRPr="002B6AEB">
        <w:rPr>
          <w:rFonts w:eastAsia="黑体" w:hint="eastAsia"/>
          <w:noProof/>
          <w:szCs w:val="28"/>
        </w:rPr>
        <w:t>Port Handling Requirements for Wind Turbine Components</w:t>
      </w:r>
      <w:r>
        <w:rPr>
          <w:rFonts w:eastAsia="黑体"/>
          <w:noProof/>
          <w:szCs w:val="28"/>
        </w:rPr>
        <w:fldChar w:fldCharType="end"/>
      </w:r>
      <w:bookmarkEnd w:id="10"/>
    </w:p>
    <w:p w14:paraId="34F3C2DA" w14:textId="77777777" w:rsidR="00815419" w:rsidRPr="00324EDD" w:rsidRDefault="00815419" w:rsidP="00324EDD">
      <w:pPr>
        <w:framePr w:w="9639" w:h="6974" w:hRule="exact" w:wrap="around" w:vAnchor="page" w:hAnchor="page" w:x="1419" w:y="6408" w:anchorLock="1"/>
        <w:spacing w:line="760" w:lineRule="exact"/>
        <w:ind w:left="-1418"/>
      </w:pPr>
    </w:p>
    <w:p w14:paraId="0686FD5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3B0B0EB" w14:textId="2C175CAB"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F0DF4">
        <w:rPr>
          <w:noProof/>
          <w:sz w:val="24"/>
          <w:szCs w:val="28"/>
        </w:rPr>
      </w:r>
      <w:r w:rsidR="000F0DF4">
        <w:rPr>
          <w:noProof/>
          <w:sz w:val="24"/>
          <w:szCs w:val="28"/>
        </w:rPr>
        <w:fldChar w:fldCharType="separate"/>
      </w:r>
      <w:r>
        <w:rPr>
          <w:noProof/>
          <w:sz w:val="24"/>
          <w:szCs w:val="28"/>
        </w:rPr>
        <w:fldChar w:fldCharType="end"/>
      </w:r>
      <w:bookmarkEnd w:id="11"/>
    </w:p>
    <w:p w14:paraId="2C7FEC75" w14:textId="71EEEBDD"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2B6AEB">
        <w:rPr>
          <w:rFonts w:hint="eastAsia"/>
          <w:noProof/>
          <w:sz w:val="21"/>
          <w:szCs w:val="28"/>
        </w:rPr>
        <w:t>（本草案完成时间：</w:t>
      </w:r>
      <w:r w:rsidR="002B6AEB">
        <w:rPr>
          <w:rFonts w:hint="eastAsia"/>
          <w:noProof/>
          <w:sz w:val="21"/>
          <w:szCs w:val="28"/>
        </w:rPr>
        <w:t>2025</w:t>
      </w:r>
      <w:r w:rsidR="002B6AEB">
        <w:rPr>
          <w:rFonts w:hint="eastAsia"/>
          <w:noProof/>
          <w:sz w:val="21"/>
          <w:szCs w:val="28"/>
        </w:rPr>
        <w:t>年</w:t>
      </w:r>
      <w:r w:rsidR="002B6AEB">
        <w:rPr>
          <w:rFonts w:hint="eastAsia"/>
          <w:noProof/>
          <w:sz w:val="21"/>
          <w:szCs w:val="28"/>
        </w:rPr>
        <w:t>6</w:t>
      </w:r>
      <w:r w:rsidR="002B6AEB">
        <w:rPr>
          <w:rFonts w:hint="eastAsia"/>
          <w:noProof/>
          <w:sz w:val="21"/>
          <w:szCs w:val="28"/>
        </w:rPr>
        <w:t>月</w:t>
      </w:r>
      <w:r w:rsidR="002B6AEB">
        <w:rPr>
          <w:rFonts w:hint="eastAsia"/>
          <w:noProof/>
          <w:sz w:val="21"/>
          <w:szCs w:val="28"/>
        </w:rPr>
        <w:t>30</w:t>
      </w:r>
      <w:r w:rsidR="002B6AEB">
        <w:rPr>
          <w:rFonts w:hint="eastAsia"/>
          <w:noProof/>
          <w:sz w:val="21"/>
          <w:szCs w:val="28"/>
        </w:rPr>
        <w:t>日）</w:t>
      </w:r>
      <w:r>
        <w:rPr>
          <w:noProof/>
          <w:sz w:val="21"/>
          <w:szCs w:val="28"/>
        </w:rPr>
        <w:fldChar w:fldCharType="end"/>
      </w:r>
      <w:bookmarkEnd w:id="12"/>
    </w:p>
    <w:p w14:paraId="429F0A1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F0DF4">
        <w:rPr>
          <w:b/>
          <w:noProof/>
          <w:sz w:val="21"/>
          <w:szCs w:val="28"/>
        </w:rPr>
      </w:r>
      <w:r w:rsidR="000F0DF4">
        <w:rPr>
          <w:b/>
          <w:noProof/>
          <w:sz w:val="21"/>
          <w:szCs w:val="28"/>
        </w:rPr>
        <w:fldChar w:fldCharType="separate"/>
      </w:r>
      <w:r w:rsidRPr="00A6537A">
        <w:rPr>
          <w:b/>
          <w:noProof/>
          <w:sz w:val="21"/>
          <w:szCs w:val="28"/>
        </w:rPr>
        <w:fldChar w:fldCharType="end"/>
      </w:r>
      <w:bookmarkEnd w:id="13"/>
    </w:p>
    <w:p w14:paraId="6A53CA8E"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B8EA97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B08FC93"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2CE56EA"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9FBE1B0" wp14:editId="1F0DC37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6104DD2"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7ECD1B2" w14:textId="77777777" w:rsidR="00B325C1" w:rsidRDefault="00B325C1" w:rsidP="00B325C1">
      <w:pPr>
        <w:pStyle w:val="affffff2"/>
        <w:spacing w:after="360"/>
      </w:pPr>
      <w:bookmarkStart w:id="21" w:name="BookMark1"/>
      <w:bookmarkStart w:id="22" w:name="_Toc201818991"/>
      <w:r w:rsidRPr="00B325C1">
        <w:rPr>
          <w:rFonts w:hint="eastAsia"/>
          <w:spacing w:val="320"/>
        </w:rPr>
        <w:lastRenderedPageBreak/>
        <w:t>目</w:t>
      </w:r>
      <w:r>
        <w:rPr>
          <w:rFonts w:hint="eastAsia"/>
        </w:rPr>
        <w:t>次</w:t>
      </w:r>
    </w:p>
    <w:p w14:paraId="15C61DD8" w14:textId="483DA650" w:rsidR="00B325C1" w:rsidRPr="00B325C1" w:rsidRDefault="00B325C1">
      <w:pPr>
        <w:pStyle w:val="TOC1"/>
        <w:tabs>
          <w:tab w:val="right" w:leader="dot" w:pos="9344"/>
        </w:tabs>
        <w:rPr>
          <w:rFonts w:asciiTheme="minorHAnsi" w:eastAsiaTheme="minorEastAsia" w:hAnsiTheme="minorHAnsi" w:cstheme="minorBidi"/>
          <w:noProof/>
          <w:sz w:val="22"/>
          <w:szCs w:val="24"/>
          <w14:ligatures w14:val="standardContextual"/>
        </w:rPr>
      </w:pPr>
      <w:r w:rsidRPr="00B325C1">
        <w:fldChar w:fldCharType="begin"/>
      </w:r>
      <w:r w:rsidRPr="00B325C1">
        <w:instrText xml:space="preserve"> TOC \o "1-1" \h </w:instrText>
      </w:r>
      <w:r w:rsidRPr="00B325C1">
        <w:fldChar w:fldCharType="separate"/>
      </w:r>
      <w:hyperlink w:anchor="_Toc201819013" w:history="1">
        <w:r w:rsidRPr="00B325C1">
          <w:rPr>
            <w:rStyle w:val="affffffe"/>
            <w:rFonts w:hint="eastAsia"/>
            <w:noProof/>
          </w:rPr>
          <w:t>前言</w:t>
        </w:r>
        <w:r w:rsidRPr="00B325C1">
          <w:rPr>
            <w:rFonts w:hint="eastAsia"/>
            <w:noProof/>
          </w:rPr>
          <w:tab/>
        </w:r>
        <w:r w:rsidRPr="00B325C1">
          <w:rPr>
            <w:rFonts w:hint="eastAsia"/>
            <w:noProof/>
          </w:rPr>
          <w:fldChar w:fldCharType="begin"/>
        </w:r>
        <w:r w:rsidRPr="00B325C1">
          <w:rPr>
            <w:rFonts w:hint="eastAsia"/>
            <w:noProof/>
          </w:rPr>
          <w:instrText xml:space="preserve"> </w:instrText>
        </w:r>
        <w:r w:rsidRPr="00B325C1">
          <w:rPr>
            <w:noProof/>
          </w:rPr>
          <w:instrText>PAGEREF _Toc201819013 \h</w:instrText>
        </w:r>
        <w:r w:rsidRPr="00B325C1">
          <w:rPr>
            <w:rFonts w:hint="eastAsia"/>
            <w:noProof/>
          </w:rPr>
          <w:instrText xml:space="preserve"> </w:instrText>
        </w:r>
        <w:r w:rsidRPr="00B325C1">
          <w:rPr>
            <w:rFonts w:hint="eastAsia"/>
            <w:noProof/>
          </w:rPr>
        </w:r>
        <w:r w:rsidRPr="00B325C1">
          <w:rPr>
            <w:rFonts w:hint="eastAsia"/>
            <w:noProof/>
          </w:rPr>
          <w:fldChar w:fldCharType="separate"/>
        </w:r>
        <w:r w:rsidRPr="00B325C1">
          <w:rPr>
            <w:noProof/>
          </w:rPr>
          <w:t>II</w:t>
        </w:r>
        <w:r w:rsidRPr="00B325C1">
          <w:rPr>
            <w:rFonts w:hint="eastAsia"/>
            <w:noProof/>
          </w:rPr>
          <w:fldChar w:fldCharType="end"/>
        </w:r>
      </w:hyperlink>
    </w:p>
    <w:p w14:paraId="6C7391A7" w14:textId="3019C9BC"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14" w:history="1">
        <w:r w:rsidR="00B325C1" w:rsidRPr="00B325C1">
          <w:rPr>
            <w:rStyle w:val="affffffe"/>
            <w:rFonts w:hint="eastAsia"/>
            <w:noProof/>
          </w:rPr>
          <w:t>1</w:t>
        </w:r>
        <w:r w:rsidR="00B325C1">
          <w:rPr>
            <w:rStyle w:val="affffffe"/>
            <w:noProof/>
          </w:rPr>
          <w:t xml:space="preserve"> </w:t>
        </w:r>
        <w:r w:rsidR="00B325C1" w:rsidRPr="00B325C1">
          <w:rPr>
            <w:rStyle w:val="affffffe"/>
            <w:rFonts w:hint="eastAsia"/>
            <w:noProof/>
          </w:rPr>
          <w:t xml:space="preserve"> 范围</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_Toc201819014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1</w:t>
        </w:r>
        <w:r w:rsidR="00B325C1" w:rsidRPr="00B325C1">
          <w:rPr>
            <w:rFonts w:hint="eastAsia"/>
            <w:noProof/>
          </w:rPr>
          <w:fldChar w:fldCharType="end"/>
        </w:r>
      </w:hyperlink>
    </w:p>
    <w:p w14:paraId="28A797A0" w14:textId="2946928B"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15" w:history="1">
        <w:r w:rsidR="00B325C1" w:rsidRPr="00B325C1">
          <w:rPr>
            <w:rStyle w:val="affffffe"/>
            <w:rFonts w:hint="eastAsia"/>
            <w:noProof/>
          </w:rPr>
          <w:t>2</w:t>
        </w:r>
        <w:r w:rsidR="00B325C1">
          <w:rPr>
            <w:rStyle w:val="affffffe"/>
            <w:noProof/>
          </w:rPr>
          <w:t xml:space="preserve"> </w:t>
        </w:r>
        <w:r w:rsidR="00B325C1" w:rsidRPr="00B325C1">
          <w:rPr>
            <w:rStyle w:val="affffffe"/>
            <w:rFonts w:hint="eastAsia"/>
            <w:noProof/>
          </w:rPr>
          <w:t xml:space="preserve"> 规范性引用文件</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_Toc201819015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1</w:t>
        </w:r>
        <w:r w:rsidR="00B325C1" w:rsidRPr="00B325C1">
          <w:rPr>
            <w:rFonts w:hint="eastAsia"/>
            <w:noProof/>
          </w:rPr>
          <w:fldChar w:fldCharType="end"/>
        </w:r>
      </w:hyperlink>
    </w:p>
    <w:p w14:paraId="40709497" w14:textId="5FCAA2FD"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16" w:history="1">
        <w:r w:rsidR="00B325C1" w:rsidRPr="00B325C1">
          <w:rPr>
            <w:rStyle w:val="affffffe"/>
            <w:rFonts w:hint="eastAsia"/>
            <w:noProof/>
          </w:rPr>
          <w:t>3</w:t>
        </w:r>
        <w:r w:rsidR="00B325C1">
          <w:rPr>
            <w:rStyle w:val="affffffe"/>
            <w:noProof/>
          </w:rPr>
          <w:t xml:space="preserve"> </w:t>
        </w:r>
        <w:r w:rsidR="00B325C1" w:rsidRPr="00B325C1">
          <w:rPr>
            <w:rStyle w:val="affffffe"/>
            <w:rFonts w:hint="eastAsia"/>
            <w:noProof/>
          </w:rPr>
          <w:t xml:space="preserve"> 术语和定义</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_Toc201819016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1</w:t>
        </w:r>
        <w:r w:rsidR="00B325C1" w:rsidRPr="00B325C1">
          <w:rPr>
            <w:rFonts w:hint="eastAsia"/>
            <w:noProof/>
          </w:rPr>
          <w:fldChar w:fldCharType="end"/>
        </w:r>
      </w:hyperlink>
    </w:p>
    <w:p w14:paraId="3A0138ED" w14:textId="41787F05"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17" w:history="1">
        <w:r w:rsidR="00B325C1" w:rsidRPr="00B325C1">
          <w:rPr>
            <w:rStyle w:val="affffffe"/>
            <w:rFonts w:hint="eastAsia"/>
            <w:noProof/>
          </w:rPr>
          <w:t>4</w:t>
        </w:r>
        <w:r w:rsidR="00B325C1">
          <w:rPr>
            <w:rStyle w:val="affffffe"/>
            <w:noProof/>
          </w:rPr>
          <w:t xml:space="preserve"> </w:t>
        </w:r>
        <w:r w:rsidR="00B325C1" w:rsidRPr="00B325C1">
          <w:rPr>
            <w:rStyle w:val="affffffe"/>
            <w:rFonts w:hint="eastAsia"/>
            <w:noProof/>
          </w:rPr>
          <w:t xml:space="preserve"> 一般要求</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_Toc201819017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2</w:t>
        </w:r>
        <w:r w:rsidR="00B325C1" w:rsidRPr="00B325C1">
          <w:rPr>
            <w:rFonts w:hint="eastAsia"/>
            <w:noProof/>
          </w:rPr>
          <w:fldChar w:fldCharType="end"/>
        </w:r>
      </w:hyperlink>
    </w:p>
    <w:p w14:paraId="5BF1AE4B" w14:textId="14D5A9D0"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18" w:history="1">
        <w:r w:rsidR="00B325C1" w:rsidRPr="00B325C1">
          <w:rPr>
            <w:rStyle w:val="affffffe"/>
            <w:rFonts w:hint="eastAsia"/>
            <w:noProof/>
          </w:rPr>
          <w:t>5</w:t>
        </w:r>
        <w:r w:rsidR="00B325C1">
          <w:rPr>
            <w:rStyle w:val="affffffe"/>
            <w:noProof/>
          </w:rPr>
          <w:t xml:space="preserve"> </w:t>
        </w:r>
        <w:r w:rsidR="00B325C1" w:rsidRPr="00B325C1">
          <w:rPr>
            <w:rStyle w:val="affffffe"/>
            <w:rFonts w:hint="eastAsia"/>
            <w:noProof/>
          </w:rPr>
          <w:t xml:space="preserve"> 吊运</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_Toc201819018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2</w:t>
        </w:r>
        <w:r w:rsidR="00B325C1" w:rsidRPr="00B325C1">
          <w:rPr>
            <w:rFonts w:hint="eastAsia"/>
            <w:noProof/>
          </w:rPr>
          <w:fldChar w:fldCharType="end"/>
        </w:r>
      </w:hyperlink>
    </w:p>
    <w:p w14:paraId="61B8570D" w14:textId="036021AE"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19" w:history="1">
        <w:r w:rsidR="00B325C1" w:rsidRPr="00B325C1">
          <w:rPr>
            <w:rStyle w:val="affffffe"/>
            <w:rFonts w:hint="eastAsia"/>
            <w:noProof/>
          </w:rPr>
          <w:t>6</w:t>
        </w:r>
        <w:r w:rsidR="00B325C1">
          <w:rPr>
            <w:rStyle w:val="affffffe"/>
            <w:noProof/>
          </w:rPr>
          <w:t xml:space="preserve"> </w:t>
        </w:r>
        <w:r w:rsidR="00B325C1" w:rsidRPr="00B325C1">
          <w:rPr>
            <w:rStyle w:val="affffffe"/>
            <w:rFonts w:hint="eastAsia"/>
            <w:noProof/>
          </w:rPr>
          <w:t xml:space="preserve"> 船舶装卸</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_Toc201819019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3</w:t>
        </w:r>
        <w:r w:rsidR="00B325C1" w:rsidRPr="00B325C1">
          <w:rPr>
            <w:rFonts w:hint="eastAsia"/>
            <w:noProof/>
          </w:rPr>
          <w:fldChar w:fldCharType="end"/>
        </w:r>
      </w:hyperlink>
    </w:p>
    <w:p w14:paraId="77F06576" w14:textId="004DF4D7"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20" w:history="1">
        <w:r w:rsidR="00B325C1" w:rsidRPr="00B325C1">
          <w:rPr>
            <w:rStyle w:val="affffffe"/>
            <w:rFonts w:hint="eastAsia"/>
            <w:noProof/>
          </w:rPr>
          <w:t>7</w:t>
        </w:r>
        <w:r w:rsidR="00B325C1">
          <w:rPr>
            <w:rStyle w:val="affffffe"/>
            <w:noProof/>
          </w:rPr>
          <w:t xml:space="preserve"> </w:t>
        </w:r>
        <w:r w:rsidR="00B325C1" w:rsidRPr="00B325C1">
          <w:rPr>
            <w:rStyle w:val="affffffe"/>
            <w:rFonts w:hint="eastAsia"/>
            <w:noProof/>
          </w:rPr>
          <w:t xml:space="preserve"> 水平运输</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_Toc201819020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4</w:t>
        </w:r>
        <w:r w:rsidR="00B325C1" w:rsidRPr="00B325C1">
          <w:rPr>
            <w:rFonts w:hint="eastAsia"/>
            <w:noProof/>
          </w:rPr>
          <w:fldChar w:fldCharType="end"/>
        </w:r>
      </w:hyperlink>
    </w:p>
    <w:p w14:paraId="5C71549B" w14:textId="2D692781"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21" w:history="1">
        <w:r w:rsidR="00B325C1" w:rsidRPr="00B325C1">
          <w:rPr>
            <w:rStyle w:val="affffffe"/>
            <w:rFonts w:hint="eastAsia"/>
            <w:noProof/>
          </w:rPr>
          <w:t>8</w:t>
        </w:r>
        <w:r w:rsidR="00B325C1">
          <w:rPr>
            <w:rStyle w:val="affffffe"/>
            <w:noProof/>
          </w:rPr>
          <w:t xml:space="preserve"> </w:t>
        </w:r>
        <w:r w:rsidR="00B325C1" w:rsidRPr="00B325C1">
          <w:rPr>
            <w:rStyle w:val="affffffe"/>
            <w:rFonts w:hint="eastAsia"/>
            <w:noProof/>
          </w:rPr>
          <w:t xml:space="preserve"> 场地堆存</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_Toc201819021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4</w:t>
        </w:r>
        <w:r w:rsidR="00B325C1" w:rsidRPr="00B325C1">
          <w:rPr>
            <w:rFonts w:hint="eastAsia"/>
            <w:noProof/>
          </w:rPr>
          <w:fldChar w:fldCharType="end"/>
        </w:r>
      </w:hyperlink>
    </w:p>
    <w:p w14:paraId="02C79827" w14:textId="0EEC6ED2" w:rsidR="00B325C1" w:rsidRPr="00B325C1" w:rsidRDefault="000F0DF4">
      <w:pPr>
        <w:pStyle w:val="TOC1"/>
        <w:tabs>
          <w:tab w:val="right" w:leader="dot" w:pos="9344"/>
        </w:tabs>
        <w:rPr>
          <w:rFonts w:asciiTheme="minorHAnsi" w:eastAsiaTheme="minorEastAsia" w:hAnsiTheme="minorHAnsi" w:cstheme="minorBidi"/>
          <w:noProof/>
          <w:sz w:val="22"/>
          <w:szCs w:val="24"/>
          <w14:ligatures w14:val="standardContextual"/>
        </w:rPr>
      </w:pPr>
      <w:hyperlink w:anchor="_Toc201819022" w:history="1">
        <w:r w:rsidR="00B325C1" w:rsidRPr="00B325C1">
          <w:rPr>
            <w:rStyle w:val="affffffe"/>
            <w:rFonts w:hint="eastAsia"/>
            <w:noProof/>
          </w:rPr>
          <w:t>9</w:t>
        </w:r>
        <w:r w:rsidR="00B325C1">
          <w:rPr>
            <w:rStyle w:val="affffffe"/>
            <w:noProof/>
          </w:rPr>
          <w:t xml:space="preserve"> </w:t>
        </w:r>
        <w:r w:rsidR="00B325C1" w:rsidRPr="00B325C1">
          <w:rPr>
            <w:rStyle w:val="affffffe"/>
            <w:rFonts w:hint="eastAsia"/>
            <w:noProof/>
          </w:rPr>
          <w:t xml:space="preserve"> 车辆装卸</w:t>
        </w:r>
        <w:r w:rsidR="00B325C1" w:rsidRPr="00B325C1">
          <w:rPr>
            <w:rFonts w:hint="eastAsia"/>
            <w:noProof/>
          </w:rPr>
          <w:tab/>
        </w:r>
        <w:r w:rsidR="00B325C1" w:rsidRPr="00B325C1">
          <w:rPr>
            <w:rFonts w:hint="eastAsia"/>
            <w:noProof/>
          </w:rPr>
          <w:fldChar w:fldCharType="begin"/>
        </w:r>
        <w:r w:rsidR="00B325C1" w:rsidRPr="00B325C1">
          <w:rPr>
            <w:rFonts w:hint="eastAsia"/>
            <w:noProof/>
          </w:rPr>
          <w:instrText xml:space="preserve"> </w:instrText>
        </w:r>
        <w:r w:rsidR="00B325C1" w:rsidRPr="00B325C1">
          <w:rPr>
            <w:noProof/>
          </w:rPr>
          <w:instrText>PAGEREF _Toc201819022 \h</w:instrText>
        </w:r>
        <w:r w:rsidR="00B325C1" w:rsidRPr="00B325C1">
          <w:rPr>
            <w:rFonts w:hint="eastAsia"/>
            <w:noProof/>
          </w:rPr>
          <w:instrText xml:space="preserve"> </w:instrText>
        </w:r>
        <w:r w:rsidR="00B325C1" w:rsidRPr="00B325C1">
          <w:rPr>
            <w:rFonts w:hint="eastAsia"/>
            <w:noProof/>
          </w:rPr>
        </w:r>
        <w:r w:rsidR="00B325C1" w:rsidRPr="00B325C1">
          <w:rPr>
            <w:rFonts w:hint="eastAsia"/>
            <w:noProof/>
          </w:rPr>
          <w:fldChar w:fldCharType="separate"/>
        </w:r>
        <w:r w:rsidR="00B325C1" w:rsidRPr="00B325C1">
          <w:rPr>
            <w:noProof/>
          </w:rPr>
          <w:t>4</w:t>
        </w:r>
        <w:r w:rsidR="00B325C1" w:rsidRPr="00B325C1">
          <w:rPr>
            <w:rFonts w:hint="eastAsia"/>
            <w:noProof/>
          </w:rPr>
          <w:fldChar w:fldCharType="end"/>
        </w:r>
      </w:hyperlink>
    </w:p>
    <w:p w14:paraId="491BF33B" w14:textId="3E24BB7A" w:rsidR="00B325C1" w:rsidRPr="00B325C1" w:rsidRDefault="00B325C1" w:rsidP="00B325C1">
      <w:pPr>
        <w:pStyle w:val="affffff2"/>
        <w:spacing w:after="360"/>
        <w:sectPr w:rsidR="00B325C1" w:rsidRPr="00B325C1" w:rsidSect="00B325C1">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B325C1">
        <w:fldChar w:fldCharType="end"/>
      </w:r>
    </w:p>
    <w:p w14:paraId="7110F317" w14:textId="77777777" w:rsidR="002B6AEB" w:rsidRDefault="002B6AEB" w:rsidP="002B6AEB">
      <w:pPr>
        <w:pStyle w:val="a6"/>
        <w:spacing w:before="900" w:after="360"/>
      </w:pPr>
      <w:bookmarkStart w:id="23" w:name="_Toc201819013"/>
      <w:bookmarkStart w:id="24" w:name="BookMark2"/>
      <w:bookmarkEnd w:id="21"/>
      <w:r w:rsidRPr="002B6AEB">
        <w:rPr>
          <w:rFonts w:hint="eastAsia"/>
          <w:spacing w:val="320"/>
        </w:rPr>
        <w:lastRenderedPageBreak/>
        <w:t>前</w:t>
      </w:r>
      <w:r>
        <w:rPr>
          <w:rFonts w:hint="eastAsia"/>
        </w:rPr>
        <w:t>言</w:t>
      </w:r>
      <w:bookmarkEnd w:id="22"/>
      <w:bookmarkEnd w:id="23"/>
    </w:p>
    <w:p w14:paraId="5A11DC3E" w14:textId="77777777" w:rsidR="002B6AEB" w:rsidRDefault="002B6AEB" w:rsidP="002B6AEB">
      <w:pPr>
        <w:pStyle w:val="affffb"/>
        <w:ind w:firstLine="420"/>
      </w:pPr>
      <w:r>
        <w:rPr>
          <w:rFonts w:hint="eastAsia"/>
        </w:rPr>
        <w:t>本文件按照GB/T 1.1—2020《标准化工作导则  第1部分：标准化文件的结构和起草规则》的规定起草。</w:t>
      </w:r>
    </w:p>
    <w:p w14:paraId="320996E3" w14:textId="77777777" w:rsidR="002B6AEB" w:rsidRDefault="002B6AEB" w:rsidP="002B6AEB">
      <w:pPr>
        <w:pStyle w:val="affffb"/>
        <w:ind w:firstLine="420"/>
      </w:pPr>
      <w:r>
        <w:rPr>
          <w:rFonts w:hint="eastAsia"/>
        </w:rPr>
        <w:t>请注意本文件的某些内容可能涉及专利。本文件的发布机构不承担识别这些专利的责任。</w:t>
      </w:r>
    </w:p>
    <w:p w14:paraId="34EE43BA" w14:textId="77777777" w:rsidR="002B6AEB" w:rsidRDefault="002B6AEB" w:rsidP="002B6AEB">
      <w:pPr>
        <w:pStyle w:val="affffb"/>
        <w:ind w:firstLine="420"/>
      </w:pPr>
      <w:r>
        <w:rPr>
          <w:rFonts w:hint="eastAsia"/>
        </w:rPr>
        <w:t>本文件由中国港口协会提出并归口。</w:t>
      </w:r>
    </w:p>
    <w:p w14:paraId="33A9186E" w14:textId="77777777" w:rsidR="002B6AEB" w:rsidRDefault="002B6AEB" w:rsidP="002B6AEB">
      <w:pPr>
        <w:pStyle w:val="affffb"/>
        <w:ind w:firstLine="420"/>
      </w:pPr>
      <w:r>
        <w:rPr>
          <w:rFonts w:hint="eastAsia"/>
        </w:rPr>
        <w:t>本文件起草单位：江苏盐城港射阳港开发集团有限公司、江苏盐城港控股集团有限公司、江苏盐城港智慧港口有限公司、金风科技股份有限公司、中船科技股份有限公司、株洲时代新材料科技股份有限公司、远景能源有限公司、上海海事大学。</w:t>
      </w:r>
    </w:p>
    <w:p w14:paraId="62F61342" w14:textId="43B41C2C" w:rsidR="002B6AEB" w:rsidRDefault="002B6AEB" w:rsidP="002B6AEB">
      <w:pPr>
        <w:pStyle w:val="affffb"/>
        <w:ind w:firstLine="420"/>
      </w:pPr>
      <w:r>
        <w:rPr>
          <w:rFonts w:hint="eastAsia"/>
        </w:rPr>
        <w:t>本文件主要起草人：蔡敏、沈磊、许煦、李卓</w:t>
      </w:r>
      <w:r w:rsidR="00923D75">
        <w:rPr>
          <w:rFonts w:hint="eastAsia"/>
        </w:rPr>
        <w:t>、赵宁</w:t>
      </w:r>
      <w:r>
        <w:rPr>
          <w:rFonts w:hint="eastAsia"/>
        </w:rPr>
        <w:t>、沈星星、李建科、张卫国、梁鹏程、林振东、吴勰龙、林海新、顾海明、王小玉、盛广华、李正亚。</w:t>
      </w:r>
    </w:p>
    <w:p w14:paraId="448EDFB2" w14:textId="77777777" w:rsidR="002B6AEB" w:rsidRDefault="002B6AEB" w:rsidP="002B6AEB">
      <w:pPr>
        <w:pStyle w:val="affffb"/>
        <w:ind w:firstLine="420"/>
      </w:pPr>
    </w:p>
    <w:p w14:paraId="1384BBB8" w14:textId="56DFB424" w:rsidR="002B6AEB" w:rsidRPr="002B6AEB" w:rsidRDefault="002B6AEB" w:rsidP="002B6AEB">
      <w:pPr>
        <w:pStyle w:val="affffb"/>
        <w:ind w:firstLine="420"/>
        <w:sectPr w:rsidR="002B6AEB" w:rsidRPr="002B6AEB" w:rsidSect="00B325C1">
          <w:pgSz w:w="11906" w:h="16838" w:code="9"/>
          <w:pgMar w:top="1928" w:right="1134" w:bottom="1134" w:left="1134" w:header="1418" w:footer="1134" w:gutter="284"/>
          <w:pgNumType w:fmt="upperRoman"/>
          <w:cols w:space="425"/>
          <w:formProt w:val="0"/>
          <w:docGrid w:linePitch="312"/>
        </w:sectPr>
      </w:pPr>
    </w:p>
    <w:p w14:paraId="00E91BBD"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09D9D52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4F1FBDDF9CF404CAEE0459A11D5CB13"/>
        </w:placeholder>
      </w:sdtPr>
      <w:sdtEndPr/>
      <w:sdtContent>
        <w:bookmarkStart w:id="26" w:name="NEW_STAND_NAME" w:displacedByCustomXml="prev"/>
        <w:p w14:paraId="04D27164" w14:textId="3B5FC989" w:rsidR="00F26B7E" w:rsidRPr="00F26B7E" w:rsidRDefault="002B6AEB" w:rsidP="002B6AEB">
          <w:pPr>
            <w:pStyle w:val="afffffffff8"/>
            <w:spacing w:beforeLines="100" w:before="240" w:afterLines="220" w:after="528"/>
          </w:pPr>
          <w:r>
            <w:rPr>
              <w:rFonts w:hint="eastAsia"/>
            </w:rPr>
            <w:t>港口风力发电机组装卸作业要求</w:t>
          </w:r>
        </w:p>
      </w:sdtContent>
    </w:sdt>
    <w:bookmarkEnd w:id="26" w:displacedByCustomXml="prev"/>
    <w:p w14:paraId="1854C7DC" w14:textId="77777777" w:rsidR="00E2552F"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201818992"/>
      <w:bookmarkStart w:id="37" w:name="_Toc201819014"/>
      <w:r>
        <w:rPr>
          <w:rFonts w:hint="eastAsia"/>
        </w:rPr>
        <w:t>范围</w:t>
      </w:r>
      <w:bookmarkEnd w:id="27"/>
      <w:bookmarkEnd w:id="28"/>
      <w:bookmarkEnd w:id="29"/>
      <w:bookmarkEnd w:id="30"/>
      <w:bookmarkEnd w:id="31"/>
      <w:bookmarkEnd w:id="32"/>
      <w:bookmarkEnd w:id="33"/>
      <w:bookmarkEnd w:id="34"/>
      <w:bookmarkEnd w:id="35"/>
      <w:bookmarkEnd w:id="36"/>
      <w:bookmarkEnd w:id="37"/>
    </w:p>
    <w:p w14:paraId="2D78DA37" w14:textId="0C01CD98" w:rsidR="002B6AEB" w:rsidRDefault="002B6AEB" w:rsidP="002B6AEB">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本文件规定了港口风力发电机组装卸作业的一般要求</w:t>
      </w:r>
      <w:r w:rsidR="001717AE">
        <w:rPr>
          <w:rFonts w:hint="eastAsia"/>
        </w:rPr>
        <w:t>，以及</w:t>
      </w:r>
      <w:r>
        <w:rPr>
          <w:rFonts w:hint="eastAsia"/>
        </w:rPr>
        <w:t>吊运、船舶装卸、水平运输、场地堆存、车辆装卸等</w:t>
      </w:r>
      <w:r w:rsidR="001717AE">
        <w:rPr>
          <w:rFonts w:hint="eastAsia"/>
        </w:rPr>
        <w:t>作业要求</w:t>
      </w:r>
      <w:r>
        <w:rPr>
          <w:rFonts w:hint="eastAsia"/>
        </w:rPr>
        <w:t>。</w:t>
      </w:r>
    </w:p>
    <w:p w14:paraId="0783F970" w14:textId="1058427B" w:rsidR="008B0C9C" w:rsidRDefault="002B6AEB" w:rsidP="002B6AEB">
      <w:pPr>
        <w:pStyle w:val="affffb"/>
        <w:ind w:firstLine="420"/>
      </w:pPr>
      <w:r>
        <w:rPr>
          <w:rFonts w:hint="eastAsia"/>
        </w:rPr>
        <w:t>本文件适用于港口风力发电机组装卸作业。</w:t>
      </w:r>
    </w:p>
    <w:p w14:paraId="6D04E37D" w14:textId="77777777"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201818993"/>
      <w:bookmarkStart w:id="48" w:name="_Toc201819015"/>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E640BB8913C44DD687804075483BAA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F981187"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C6ADE5" w14:textId="77777777" w:rsidR="002B6AEB" w:rsidRDefault="002B6AEB" w:rsidP="002B6AEB">
      <w:pPr>
        <w:pStyle w:val="affffb"/>
        <w:ind w:firstLine="420"/>
      </w:pPr>
      <w:r>
        <w:rPr>
          <w:rFonts w:hint="eastAsia"/>
        </w:rPr>
        <w:t>GB/T 191　包装储运图示标志</w:t>
      </w:r>
    </w:p>
    <w:p w14:paraId="430A0095" w14:textId="77777777" w:rsidR="002B6AEB" w:rsidRDefault="002B6AEB" w:rsidP="002B6AEB">
      <w:pPr>
        <w:pStyle w:val="affffb"/>
        <w:ind w:firstLine="420"/>
      </w:pPr>
      <w:r>
        <w:rPr>
          <w:rFonts w:hint="eastAsia"/>
        </w:rPr>
        <w:t>GB/T 5082 起重机 手势信号</w:t>
      </w:r>
    </w:p>
    <w:p w14:paraId="71C53E86" w14:textId="77777777" w:rsidR="002B6AEB" w:rsidRDefault="002B6AEB" w:rsidP="002B6AEB">
      <w:pPr>
        <w:pStyle w:val="affffb"/>
        <w:ind w:firstLine="420"/>
      </w:pPr>
      <w:r>
        <w:rPr>
          <w:rFonts w:hint="eastAsia"/>
        </w:rPr>
        <w:t>GB/T 6067.1 起重机械安全规程  第1部分：总则</w:t>
      </w:r>
    </w:p>
    <w:p w14:paraId="36FC982F" w14:textId="77777777" w:rsidR="002B6AEB" w:rsidRDefault="002B6AEB" w:rsidP="002B6AEB">
      <w:pPr>
        <w:pStyle w:val="affffb"/>
        <w:ind w:firstLine="420"/>
      </w:pPr>
      <w:r>
        <w:rPr>
          <w:rFonts w:hint="eastAsia"/>
        </w:rPr>
        <w:t>GB/T 8487 港口装卸术语</w:t>
      </w:r>
    </w:p>
    <w:p w14:paraId="13672682" w14:textId="668904EE" w:rsidR="002B6AEB" w:rsidRDefault="002B6AEB" w:rsidP="002B6AEB">
      <w:pPr>
        <w:pStyle w:val="affffb"/>
        <w:ind w:firstLine="420"/>
      </w:pPr>
      <w:r>
        <w:rPr>
          <w:rFonts w:hint="eastAsia"/>
        </w:rPr>
        <w:t>GB/T 18451.1</w:t>
      </w:r>
      <w:r w:rsidR="00FA3A4D">
        <w:rPr>
          <w:rFonts w:hint="eastAsia"/>
        </w:rPr>
        <w:t>-2022</w:t>
      </w:r>
      <w:r>
        <w:rPr>
          <w:rFonts w:hint="eastAsia"/>
        </w:rPr>
        <w:t xml:space="preserve"> 风力发电机组  设计要求</w:t>
      </w:r>
    </w:p>
    <w:p w14:paraId="773CFE1F" w14:textId="5AD963D3" w:rsidR="002B6AEB" w:rsidRDefault="002B6AEB" w:rsidP="002B6AEB">
      <w:pPr>
        <w:pStyle w:val="affffb"/>
        <w:ind w:firstLine="420"/>
      </w:pPr>
      <w:r>
        <w:rPr>
          <w:rFonts w:hint="eastAsia"/>
        </w:rPr>
        <w:t>GB/T 19072</w:t>
      </w:r>
      <w:r w:rsidR="00FA3A4D">
        <w:rPr>
          <w:rFonts w:hint="eastAsia"/>
        </w:rPr>
        <w:t>-2022</w:t>
      </w:r>
      <w:r>
        <w:rPr>
          <w:rFonts w:hint="eastAsia"/>
        </w:rPr>
        <w:t xml:space="preserve"> 风力发电机组  塔架</w:t>
      </w:r>
    </w:p>
    <w:p w14:paraId="79EDF49A" w14:textId="6DC9C774" w:rsidR="002B6AEB" w:rsidRDefault="002B6AEB" w:rsidP="002B6AEB">
      <w:pPr>
        <w:pStyle w:val="affffb"/>
        <w:ind w:firstLine="420"/>
      </w:pPr>
      <w:r>
        <w:rPr>
          <w:rFonts w:hint="eastAsia"/>
        </w:rPr>
        <w:t>GB/T 25383</w:t>
      </w:r>
      <w:r w:rsidR="00FA3A4D">
        <w:rPr>
          <w:rFonts w:hint="eastAsia"/>
        </w:rPr>
        <w:t>-2010</w:t>
      </w:r>
      <w:r>
        <w:rPr>
          <w:rFonts w:hint="eastAsia"/>
        </w:rPr>
        <w:t xml:space="preserve"> 风力发电机组  风轮叶片</w:t>
      </w:r>
    </w:p>
    <w:p w14:paraId="38CDB633" w14:textId="77777777" w:rsidR="002B6AEB" w:rsidRDefault="002B6AEB" w:rsidP="002B6AEB">
      <w:pPr>
        <w:pStyle w:val="affffb"/>
        <w:ind w:firstLine="420"/>
      </w:pPr>
      <w:r>
        <w:rPr>
          <w:rFonts w:hint="eastAsia"/>
        </w:rPr>
        <w:t>GB/T 37257 风力发电机组机械载荷测量</w:t>
      </w:r>
    </w:p>
    <w:p w14:paraId="46D39EEA" w14:textId="77777777" w:rsidR="002B6AEB" w:rsidRDefault="002B6AEB" w:rsidP="002B6AEB">
      <w:pPr>
        <w:pStyle w:val="affffb"/>
        <w:ind w:firstLine="420"/>
      </w:pPr>
      <w:r>
        <w:rPr>
          <w:rFonts w:hint="eastAsia"/>
        </w:rPr>
        <w:t>JT/T 557 港口作业区域照明照度及测量方法</w:t>
      </w:r>
    </w:p>
    <w:p w14:paraId="3F844F6C" w14:textId="77777777" w:rsidR="002B6AEB" w:rsidRDefault="002B6AEB" w:rsidP="002B6AEB">
      <w:pPr>
        <w:pStyle w:val="affffb"/>
        <w:ind w:firstLine="420"/>
      </w:pPr>
      <w:r>
        <w:rPr>
          <w:rFonts w:hint="eastAsia"/>
        </w:rPr>
        <w:t>JT/T 1295 道路大型物件运输规范</w:t>
      </w:r>
    </w:p>
    <w:p w14:paraId="51E7C8F6" w14:textId="77777777" w:rsidR="002B6AEB" w:rsidRDefault="002B6AEB" w:rsidP="002B6AEB">
      <w:pPr>
        <w:pStyle w:val="affffb"/>
        <w:ind w:firstLine="420"/>
      </w:pPr>
      <w:r>
        <w:rPr>
          <w:rFonts w:hint="eastAsia"/>
        </w:rPr>
        <w:t>JT/T 1427 道路大型物件运输车辆标志标识</w:t>
      </w:r>
    </w:p>
    <w:p w14:paraId="37E56BD8" w14:textId="44156055" w:rsidR="00AA6EC9" w:rsidRPr="008A57E6" w:rsidRDefault="002B6AEB" w:rsidP="002B6AEB">
      <w:pPr>
        <w:pStyle w:val="affffb"/>
        <w:ind w:firstLine="420"/>
      </w:pPr>
      <w:r>
        <w:rPr>
          <w:rFonts w:hint="eastAsia"/>
        </w:rPr>
        <w:t>中国船级社 《钢制海船入级规范》</w:t>
      </w:r>
    </w:p>
    <w:p w14:paraId="7767046C" w14:textId="77777777" w:rsidR="00B265BC" w:rsidRPr="00E030F9" w:rsidRDefault="00FD59EB" w:rsidP="00FD59EB">
      <w:pPr>
        <w:pStyle w:val="affc"/>
        <w:spacing w:before="240" w:after="240"/>
      </w:pPr>
      <w:bookmarkStart w:id="49" w:name="_Toc97192966"/>
      <w:bookmarkStart w:id="50" w:name="_Toc201818994"/>
      <w:bookmarkStart w:id="51" w:name="_Toc201819016"/>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F38665BFBF0844A8AEEC3B9D6832443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21A3F6" w14:textId="38B188CE" w:rsidR="003C010C" w:rsidRDefault="002B6AEB" w:rsidP="00BA263B">
          <w:pPr>
            <w:pStyle w:val="affffb"/>
            <w:ind w:firstLine="420"/>
          </w:pPr>
          <w:r w:rsidRPr="002B6AEB">
            <w:rPr>
              <w:rFonts w:hint="eastAsia"/>
            </w:rPr>
            <w:t>GB/T 8487、GB/T 18451.1、GB/T 19072、GB/T 25383、GB/T 37257</w:t>
          </w:r>
          <w:r w:rsidRPr="002B6AEB">
            <w:t>界定的以及下列术语和定义适用于本文件。</w:t>
          </w:r>
        </w:p>
      </w:sdtContent>
    </w:sdt>
    <w:p w14:paraId="139BF09B" w14:textId="506C94AF" w:rsidR="004B3E93" w:rsidRDefault="002B6AEB" w:rsidP="002B6AEB">
      <w:pPr>
        <w:pStyle w:val="affd"/>
        <w:spacing w:before="120" w:after="120"/>
      </w:pPr>
      <w:bookmarkStart w:id="53" w:name="_Toc201818995"/>
      <w:r w:rsidRPr="002B6AEB">
        <w:rPr>
          <w:rFonts w:hint="eastAsia"/>
        </w:rPr>
        <w:t>风力发电机组 wind turbine generator system: WTGS</w:t>
      </w:r>
      <w:bookmarkEnd w:id="53"/>
    </w:p>
    <w:p w14:paraId="2D7650FF" w14:textId="77777777" w:rsidR="002B6AEB" w:rsidRDefault="002B6AEB" w:rsidP="002B6AEB">
      <w:pPr>
        <w:pStyle w:val="affffb"/>
        <w:ind w:firstLine="420"/>
      </w:pPr>
      <w:r>
        <w:rPr>
          <w:rFonts w:hint="eastAsia"/>
        </w:rPr>
        <w:t>将风的动能转换为电能的系统。</w:t>
      </w:r>
    </w:p>
    <w:p w14:paraId="606A34C9" w14:textId="2F0E1157" w:rsidR="002A1260" w:rsidRDefault="002B6AEB" w:rsidP="002B6AEB">
      <w:pPr>
        <w:pStyle w:val="affffb"/>
        <w:ind w:firstLine="420"/>
      </w:pPr>
      <w:r>
        <w:rPr>
          <w:rFonts w:hint="eastAsia"/>
        </w:rPr>
        <w:t>[来源：GB/T 18451.1-2022 3.71]</w:t>
      </w:r>
    </w:p>
    <w:p w14:paraId="6577F1FD" w14:textId="1DBB8FAA" w:rsidR="001D212F" w:rsidRDefault="002B6AEB" w:rsidP="002B6AEB">
      <w:pPr>
        <w:pStyle w:val="affd"/>
        <w:spacing w:before="120" w:after="120"/>
      </w:pPr>
      <w:bookmarkStart w:id="54" w:name="_Toc201818996"/>
      <w:r w:rsidRPr="002B6AEB">
        <w:rPr>
          <w:rFonts w:hint="eastAsia"/>
        </w:rPr>
        <w:t>风机部件 wind turbine component</w:t>
      </w:r>
      <w:bookmarkEnd w:id="54"/>
    </w:p>
    <w:p w14:paraId="458B5120" w14:textId="24A5F1B7" w:rsidR="007A5D3A" w:rsidRDefault="002B6AEB" w:rsidP="007A5D3A">
      <w:pPr>
        <w:pStyle w:val="affffb"/>
        <w:ind w:firstLine="420"/>
      </w:pPr>
      <w:r w:rsidRPr="002B6AEB">
        <w:rPr>
          <w:rFonts w:hint="eastAsia"/>
        </w:rPr>
        <w:t>风力发电机组中具有独立功能、可整体制造、运输、安装、维护和更换的组成单元，层级介于整机与零件之间，包括但不限于叶片、轮毂、机舱、塔架及其他主要部件。</w:t>
      </w:r>
    </w:p>
    <w:p w14:paraId="0CB406C7" w14:textId="054071D4" w:rsidR="003E019F" w:rsidRDefault="002B6AEB" w:rsidP="002B6AEB">
      <w:pPr>
        <w:pStyle w:val="affd"/>
        <w:spacing w:before="120" w:after="120"/>
      </w:pPr>
      <w:bookmarkStart w:id="55" w:name="_Toc201818997"/>
      <w:r w:rsidRPr="002B6AEB">
        <w:rPr>
          <w:rFonts w:hint="eastAsia"/>
        </w:rPr>
        <w:t>叶片 blade</w:t>
      </w:r>
      <w:bookmarkEnd w:id="55"/>
    </w:p>
    <w:p w14:paraId="70261EB6" w14:textId="77777777" w:rsidR="002B6AEB" w:rsidRDefault="002B6AEB" w:rsidP="002B6AEB">
      <w:pPr>
        <w:pStyle w:val="affffb"/>
        <w:ind w:firstLine="420"/>
      </w:pPr>
      <w:r>
        <w:rPr>
          <w:rFonts w:hint="eastAsia"/>
        </w:rPr>
        <w:t>使风轮旋转并产生气动力的部件。</w:t>
      </w:r>
    </w:p>
    <w:p w14:paraId="72317620" w14:textId="01752A86" w:rsidR="002B6AEB" w:rsidRDefault="002B6AEB" w:rsidP="002B6AEB">
      <w:pPr>
        <w:pStyle w:val="affffb"/>
        <w:ind w:firstLine="420"/>
      </w:pPr>
      <w:r>
        <w:rPr>
          <w:rFonts w:hint="eastAsia"/>
        </w:rPr>
        <w:t>[来源：GB/T 25383.1-2010 3.3]</w:t>
      </w:r>
    </w:p>
    <w:p w14:paraId="12DAC7E7" w14:textId="35D7AB26" w:rsidR="00F21AFA" w:rsidRDefault="00F21AFA" w:rsidP="00F21AFA">
      <w:pPr>
        <w:pStyle w:val="affd"/>
        <w:spacing w:before="120" w:after="120"/>
      </w:pPr>
      <w:bookmarkStart w:id="56" w:name="_Toc201818998"/>
      <w:r w:rsidRPr="00F21AFA">
        <w:rPr>
          <w:rFonts w:hint="eastAsia"/>
        </w:rPr>
        <w:t>轮毂 hub</w:t>
      </w:r>
      <w:bookmarkEnd w:id="56"/>
    </w:p>
    <w:p w14:paraId="30CAF5FF" w14:textId="77777777" w:rsidR="00F21AFA" w:rsidRDefault="00F21AFA" w:rsidP="00F21AFA">
      <w:pPr>
        <w:pStyle w:val="affffb"/>
        <w:ind w:firstLine="420"/>
      </w:pPr>
      <w:r>
        <w:rPr>
          <w:rFonts w:hint="eastAsia"/>
        </w:rPr>
        <w:t>将叶片或叶片组件连接到风轮轴上的固定部件。</w:t>
      </w:r>
    </w:p>
    <w:p w14:paraId="1BF0A61E" w14:textId="754BFA52" w:rsidR="00F21AFA" w:rsidRDefault="00F21AFA" w:rsidP="00F21AFA">
      <w:pPr>
        <w:pStyle w:val="affffb"/>
        <w:ind w:firstLine="420"/>
      </w:pPr>
      <w:r>
        <w:rPr>
          <w:rFonts w:hint="eastAsia"/>
        </w:rPr>
        <w:t>[来源：GB/T 18451.1-2022 3.23]</w:t>
      </w:r>
    </w:p>
    <w:p w14:paraId="6C9AE154" w14:textId="2521F253" w:rsidR="00F21AFA" w:rsidRDefault="00F860BF" w:rsidP="00F860BF">
      <w:pPr>
        <w:pStyle w:val="affd"/>
        <w:spacing w:before="120" w:after="120"/>
      </w:pPr>
      <w:bookmarkStart w:id="57" w:name="_Toc201818999"/>
      <w:r w:rsidRPr="00F860BF">
        <w:rPr>
          <w:rFonts w:hint="eastAsia"/>
        </w:rPr>
        <w:t>机舱 nacelle</w:t>
      </w:r>
      <w:bookmarkEnd w:id="57"/>
    </w:p>
    <w:p w14:paraId="1AEBDCFE" w14:textId="77777777" w:rsidR="00F860BF" w:rsidRDefault="00F860BF" w:rsidP="00F860BF">
      <w:pPr>
        <w:pStyle w:val="affffb"/>
        <w:ind w:firstLine="420"/>
      </w:pPr>
      <w:r>
        <w:rPr>
          <w:rFonts w:hint="eastAsia"/>
        </w:rPr>
        <w:lastRenderedPageBreak/>
        <w:t>在水平轴风力发电机组塔架顶部，包含传动系统和其他装置的整个箱体。</w:t>
      </w:r>
    </w:p>
    <w:p w14:paraId="2779BEE3" w14:textId="6589CDA5" w:rsidR="00F860BF" w:rsidRDefault="00F860BF" w:rsidP="00F860BF">
      <w:pPr>
        <w:pStyle w:val="affffb"/>
        <w:ind w:firstLine="420"/>
      </w:pPr>
      <w:r>
        <w:rPr>
          <w:rFonts w:hint="eastAsia"/>
        </w:rPr>
        <w:t>[来源：GB/T 18451.1-2022 3.30]</w:t>
      </w:r>
    </w:p>
    <w:p w14:paraId="7AB17DE9" w14:textId="7F065968" w:rsidR="00F860BF" w:rsidRDefault="00F860BF" w:rsidP="00F860BF">
      <w:pPr>
        <w:pStyle w:val="affd"/>
        <w:spacing w:before="120" w:after="120"/>
      </w:pPr>
      <w:bookmarkStart w:id="58" w:name="_Toc201819000"/>
      <w:r w:rsidRPr="00F860BF">
        <w:rPr>
          <w:rFonts w:hint="eastAsia"/>
        </w:rPr>
        <w:t>塔架 tower</w:t>
      </w:r>
      <w:bookmarkEnd w:id="58"/>
    </w:p>
    <w:p w14:paraId="338A6871" w14:textId="77777777" w:rsidR="00F860BF" w:rsidRDefault="00F860BF" w:rsidP="00F860BF">
      <w:pPr>
        <w:pStyle w:val="affffb"/>
        <w:ind w:firstLine="420"/>
      </w:pPr>
      <w:r>
        <w:rPr>
          <w:rFonts w:hint="eastAsia"/>
        </w:rPr>
        <w:t>风力发电机组支撑结构的一部分，连接下部结构和主机部分。</w:t>
      </w:r>
    </w:p>
    <w:p w14:paraId="723F2571" w14:textId="5FD59156" w:rsidR="00F860BF" w:rsidRDefault="00F860BF" w:rsidP="00F860BF">
      <w:pPr>
        <w:pStyle w:val="affffb"/>
        <w:ind w:firstLine="420"/>
      </w:pPr>
      <w:r>
        <w:rPr>
          <w:rFonts w:hint="eastAsia"/>
        </w:rPr>
        <w:t>[来源：GB/T 19072-2022 3.1]</w:t>
      </w:r>
    </w:p>
    <w:p w14:paraId="0FB240C1" w14:textId="2D47168A" w:rsidR="00F860BF" w:rsidRDefault="00F860BF" w:rsidP="00F860BF">
      <w:pPr>
        <w:pStyle w:val="affc"/>
        <w:spacing w:before="240" w:after="240"/>
      </w:pPr>
      <w:bookmarkStart w:id="59" w:name="_Toc201819001"/>
      <w:bookmarkStart w:id="60" w:name="_Toc201819017"/>
      <w:r>
        <w:rPr>
          <w:rFonts w:hint="eastAsia"/>
        </w:rPr>
        <w:t>一般要求</w:t>
      </w:r>
      <w:bookmarkEnd w:id="59"/>
      <w:bookmarkEnd w:id="60"/>
    </w:p>
    <w:p w14:paraId="415A3FCE" w14:textId="0691C738" w:rsidR="00F860BF" w:rsidRDefault="00F860BF" w:rsidP="00F860BF">
      <w:pPr>
        <w:pStyle w:val="affffffffe"/>
      </w:pPr>
      <w:r w:rsidRPr="00FB2170">
        <w:rPr>
          <w:rFonts w:hint="eastAsia"/>
        </w:rPr>
        <w:t>从事风力发电机组（以下简称“风机”）港口装卸作业的人员应接受专业技术培训，并经考核合格。</w:t>
      </w:r>
    </w:p>
    <w:p w14:paraId="4C232E2E" w14:textId="4E0D14B3" w:rsidR="00F860BF" w:rsidRDefault="00F860BF" w:rsidP="00F860BF">
      <w:pPr>
        <w:pStyle w:val="affffffffe"/>
      </w:pPr>
      <w:r w:rsidRPr="00FB2170">
        <w:rPr>
          <w:rFonts w:hint="eastAsia"/>
        </w:rPr>
        <w:t>作业人员上岗作业时，应穿戴好相应的劳防用品。登高作业时应有专人监护，安全带应系牢并高挂低用。</w:t>
      </w:r>
    </w:p>
    <w:p w14:paraId="15AEB1EA" w14:textId="61EA5484" w:rsidR="00F860BF" w:rsidRDefault="00F860BF" w:rsidP="00F860BF">
      <w:pPr>
        <w:pStyle w:val="affffffffe"/>
      </w:pPr>
      <w:r w:rsidRPr="00FB2170">
        <w:rPr>
          <w:rFonts w:hint="eastAsia"/>
        </w:rPr>
        <w:t>风机港口装卸作业环境满足以下要求：</w:t>
      </w:r>
    </w:p>
    <w:p w14:paraId="793C7839" w14:textId="3CB88742" w:rsidR="00F860BF" w:rsidRDefault="00F860BF" w:rsidP="00F860BF">
      <w:pPr>
        <w:pStyle w:val="af5"/>
      </w:pPr>
      <w:r w:rsidRPr="00FB2170">
        <w:rPr>
          <w:rFonts w:hint="eastAsia"/>
        </w:rPr>
        <w:t>在装卸作业的区域内，其照明照度应符合</w:t>
      </w:r>
      <w:r w:rsidRPr="00FB2170">
        <w:t>JT/T 557</w:t>
      </w:r>
      <w:r w:rsidRPr="00FB2170">
        <w:rPr>
          <w:rFonts w:hint="eastAsia"/>
        </w:rPr>
        <w:t>的要求；</w:t>
      </w:r>
    </w:p>
    <w:p w14:paraId="58955BE6" w14:textId="5DF4B3F2" w:rsidR="00F860BF" w:rsidRDefault="00F860BF" w:rsidP="00F860BF">
      <w:pPr>
        <w:pStyle w:val="af5"/>
      </w:pPr>
      <w:r w:rsidRPr="00FB2170">
        <w:rPr>
          <w:rFonts w:hint="eastAsia"/>
        </w:rPr>
        <w:t>装卸作业区域应设置隔离装置和警示装置，并设专人监护，无关人员及车辆不应进入；</w:t>
      </w:r>
    </w:p>
    <w:p w14:paraId="1487E907" w14:textId="2B0BE4EE" w:rsidR="00F860BF" w:rsidRPr="00FA3A4D" w:rsidRDefault="00F860BF" w:rsidP="00F860BF">
      <w:pPr>
        <w:pStyle w:val="af5"/>
      </w:pPr>
      <w:r w:rsidRPr="00FA3A4D">
        <w:rPr>
          <w:rFonts w:hint="eastAsia"/>
        </w:rPr>
        <w:t>应根据风机部件的实际情况，配备相应的安全消防设施；</w:t>
      </w:r>
    </w:p>
    <w:p w14:paraId="3F0E40D1" w14:textId="2CC46BB1" w:rsidR="00F860BF" w:rsidRPr="00FA3A4D" w:rsidRDefault="00F860BF" w:rsidP="00F860BF">
      <w:pPr>
        <w:pStyle w:val="af5"/>
      </w:pPr>
      <w:r w:rsidRPr="00FA3A4D">
        <w:rPr>
          <w:rFonts w:hint="eastAsia"/>
        </w:rPr>
        <w:t>风速大于1</w:t>
      </w:r>
      <w:r w:rsidRPr="00FA3A4D">
        <w:t>0m/s</w:t>
      </w:r>
      <w:r w:rsidRPr="00FA3A4D">
        <w:rPr>
          <w:rFonts w:hint="eastAsia"/>
        </w:rPr>
        <w:t>，或雨雪、雷电等恶劣天气，不宜起吊风机部件；</w:t>
      </w:r>
    </w:p>
    <w:p w14:paraId="29F9D5CF" w14:textId="7D224D3F" w:rsidR="00F860BF" w:rsidRPr="00FA3A4D" w:rsidRDefault="00F860BF" w:rsidP="00F860BF">
      <w:pPr>
        <w:pStyle w:val="af5"/>
      </w:pPr>
      <w:r w:rsidRPr="00FA3A4D">
        <w:rPr>
          <w:rFonts w:hint="eastAsia"/>
        </w:rPr>
        <w:t>对标有防潮标识的风机部件，在雨雪天应停止露天作业；</w:t>
      </w:r>
    </w:p>
    <w:p w14:paraId="4A58EBF3" w14:textId="0337A8C5" w:rsidR="00F860BF" w:rsidRDefault="00F860BF" w:rsidP="00F860BF">
      <w:pPr>
        <w:pStyle w:val="af5"/>
      </w:pPr>
      <w:r w:rsidRPr="00FB2170">
        <w:rPr>
          <w:rFonts w:hint="eastAsia"/>
        </w:rPr>
        <w:t>在船舶的风机作业区域留有安全作业空间，装卸作业前应移除影响风机装卸的船具和其他物品；</w:t>
      </w:r>
    </w:p>
    <w:p w14:paraId="7A4015B5" w14:textId="6EAECF71" w:rsidR="00F860BF" w:rsidRDefault="00F860BF" w:rsidP="00F860BF">
      <w:pPr>
        <w:pStyle w:val="af5"/>
      </w:pPr>
      <w:r w:rsidRPr="007F0A31">
        <w:rPr>
          <w:rFonts w:hint="eastAsia"/>
        </w:rPr>
        <w:t>风机部件</w:t>
      </w:r>
      <w:r w:rsidRPr="00FB2170">
        <w:rPr>
          <w:rFonts w:hint="eastAsia"/>
        </w:rPr>
        <w:t>对码头的压力或运输及吊运车辆的轮压应小于码头承载压力。</w:t>
      </w:r>
    </w:p>
    <w:p w14:paraId="2C2CCCC6" w14:textId="0F45A0C3" w:rsidR="00F860BF" w:rsidRDefault="00F860BF" w:rsidP="00F860BF">
      <w:pPr>
        <w:pStyle w:val="affffffffe"/>
      </w:pPr>
      <w:r w:rsidRPr="00FB2170">
        <w:rPr>
          <w:rFonts w:hint="eastAsia"/>
        </w:rPr>
        <w:t>港口装卸的</w:t>
      </w:r>
      <w:r w:rsidRPr="007F0A31">
        <w:rPr>
          <w:rFonts w:hint="eastAsia"/>
        </w:rPr>
        <w:t>风机部件，</w:t>
      </w:r>
      <w:r w:rsidRPr="00FB2170">
        <w:rPr>
          <w:rFonts w:hint="eastAsia"/>
        </w:rPr>
        <w:t>应满足以下要求：</w:t>
      </w:r>
    </w:p>
    <w:p w14:paraId="35525C75" w14:textId="089FC0E1" w:rsidR="00F860BF" w:rsidRDefault="00F860BF" w:rsidP="00F860BF">
      <w:pPr>
        <w:pStyle w:val="af5"/>
        <w:numPr>
          <w:ilvl w:val="0"/>
          <w:numId w:val="32"/>
        </w:numPr>
      </w:pPr>
      <w:r>
        <w:rPr>
          <w:rFonts w:hint="eastAsia"/>
        </w:rPr>
        <w:t>装卸的风机部</w:t>
      </w:r>
      <w:r w:rsidRPr="00FB2170">
        <w:rPr>
          <w:rFonts w:hint="eastAsia"/>
        </w:rPr>
        <w:t>件应标有表示其特性的质量、尺码、重心、吊点位置、基座面积等信息和图形标识，图形标识应符合GB/T191的规定；对标识有缺漏的，应由制造商、货主和承运人等责任方提供，并派专员在现场核准；</w:t>
      </w:r>
    </w:p>
    <w:p w14:paraId="02DB7976" w14:textId="020BF6AA" w:rsidR="00F860BF" w:rsidRDefault="009147DE" w:rsidP="00F860BF">
      <w:pPr>
        <w:pStyle w:val="af5"/>
        <w:numPr>
          <w:ilvl w:val="0"/>
          <w:numId w:val="32"/>
        </w:numPr>
      </w:pPr>
      <w:r w:rsidRPr="00FB2170">
        <w:rPr>
          <w:rFonts w:hint="eastAsia"/>
        </w:rPr>
        <w:t>装卸的风机部件、风机部件包装及风机部件支架或基座应完好，无任何残损；</w:t>
      </w:r>
    </w:p>
    <w:p w14:paraId="1A98B787" w14:textId="545A108D" w:rsidR="009147DE" w:rsidRDefault="009147DE" w:rsidP="00F860BF">
      <w:pPr>
        <w:pStyle w:val="af5"/>
        <w:numPr>
          <w:ilvl w:val="0"/>
          <w:numId w:val="32"/>
        </w:numPr>
      </w:pPr>
      <w:r w:rsidRPr="00FB2170">
        <w:rPr>
          <w:rFonts w:hint="eastAsia"/>
        </w:rPr>
        <w:t>装卸有特殊要求的，应由厂商、货主和承运人等责任方提供相关的技术资料；</w:t>
      </w:r>
    </w:p>
    <w:p w14:paraId="4C29203E" w14:textId="6E6C2D30" w:rsidR="009147DE" w:rsidRPr="009147DE" w:rsidRDefault="009147DE" w:rsidP="00F860BF">
      <w:pPr>
        <w:pStyle w:val="af5"/>
        <w:numPr>
          <w:ilvl w:val="0"/>
          <w:numId w:val="32"/>
        </w:numPr>
      </w:pPr>
      <w:r w:rsidRPr="00FB2170">
        <w:rPr>
          <w:rFonts w:ascii="Calibri" w:hAnsi="Calibri" w:hint="eastAsia"/>
          <w:kern w:val="2"/>
          <w:szCs w:val="21"/>
        </w:rPr>
        <w:t>风机部件附有装卸工属具的，或码头需要客户提供专用装卸工属具的，应由厂商、货主和承运人等责任方提供相关的使用说明书，必要时应派专员在现场进行使用的指导，并对工属具使用承担相应的责任。</w:t>
      </w:r>
    </w:p>
    <w:p w14:paraId="1ACEF04B" w14:textId="78D824D0" w:rsidR="009147DE" w:rsidRDefault="009147DE" w:rsidP="009147DE">
      <w:pPr>
        <w:pStyle w:val="affffffffe"/>
      </w:pPr>
      <w:r>
        <w:rPr>
          <w:rFonts w:hint="eastAsia"/>
        </w:rPr>
        <w:t>港方与承运方应根据作业委托人提供的风机部件装卸特性资料和港口装卸作业的技术条件制定装卸工艺方案，并考虑以下因素：</w:t>
      </w:r>
    </w:p>
    <w:p w14:paraId="60E86BAC" w14:textId="6D41FE3D" w:rsidR="009147DE" w:rsidRDefault="009147DE" w:rsidP="009147DE">
      <w:pPr>
        <w:pStyle w:val="af5"/>
        <w:numPr>
          <w:ilvl w:val="0"/>
          <w:numId w:val="33"/>
        </w:numPr>
      </w:pPr>
      <w:r>
        <w:rPr>
          <w:rFonts w:hint="eastAsia"/>
        </w:rPr>
        <w:t>不影响吊运、拖运和进出堆场的空间限制；</w:t>
      </w:r>
    </w:p>
    <w:p w14:paraId="476DC22C" w14:textId="42D756B7" w:rsidR="009147DE" w:rsidRDefault="009147DE" w:rsidP="009147DE">
      <w:pPr>
        <w:pStyle w:val="af5"/>
        <w:numPr>
          <w:ilvl w:val="0"/>
          <w:numId w:val="33"/>
        </w:numPr>
      </w:pPr>
      <w:r>
        <w:rPr>
          <w:rFonts w:hint="eastAsia"/>
        </w:rPr>
        <w:t>不影响吊运、拖运时风机部件的稳定性；</w:t>
      </w:r>
    </w:p>
    <w:p w14:paraId="6EBD49BE" w14:textId="4720CE7C" w:rsidR="009147DE" w:rsidRDefault="009147DE" w:rsidP="009147DE">
      <w:pPr>
        <w:pStyle w:val="af5"/>
        <w:numPr>
          <w:ilvl w:val="0"/>
          <w:numId w:val="33"/>
        </w:numPr>
      </w:pPr>
      <w:r>
        <w:rPr>
          <w:rFonts w:hint="eastAsia"/>
        </w:rPr>
        <w:t>风机部件装载和栓固的装卸安全。</w:t>
      </w:r>
    </w:p>
    <w:p w14:paraId="20681AD1" w14:textId="23380326" w:rsidR="009147DE" w:rsidRDefault="009147DE" w:rsidP="009147DE">
      <w:pPr>
        <w:pStyle w:val="affffffffe"/>
      </w:pPr>
      <w:r>
        <w:rPr>
          <w:rFonts w:hint="eastAsia"/>
        </w:rPr>
        <w:t>风机部件装卸作业前，应根据风机部件装卸方案，做好工属具、装卸机械、工装、吊带及堆场的准备及检查工作。</w:t>
      </w:r>
    </w:p>
    <w:p w14:paraId="4CAC452F" w14:textId="7DE4D3C2" w:rsidR="009147DE" w:rsidRDefault="009147DE" w:rsidP="009147DE">
      <w:pPr>
        <w:pStyle w:val="affffffffe"/>
      </w:pPr>
      <w:r>
        <w:rPr>
          <w:rFonts w:hint="eastAsia"/>
        </w:rPr>
        <w:t>装卸风机部件所使用的各类机械设备应处于良好技术状态，其性能应与风机部件的尺码和质量、装卸载船舶和堆场道路等操作环境条件相匹配，具体内容包括：</w:t>
      </w:r>
    </w:p>
    <w:p w14:paraId="5C442EB0" w14:textId="602F09A2" w:rsidR="009147DE" w:rsidRDefault="009A418A" w:rsidP="009147DE">
      <w:pPr>
        <w:pStyle w:val="af5"/>
        <w:numPr>
          <w:ilvl w:val="0"/>
          <w:numId w:val="34"/>
        </w:numPr>
      </w:pPr>
      <w:r>
        <w:rPr>
          <w:rFonts w:hint="eastAsia"/>
        </w:rPr>
        <w:t>装卸机械额定起重量、载重量与风机部件的质量；</w:t>
      </w:r>
    </w:p>
    <w:p w14:paraId="0071FDC5" w14:textId="7B626645" w:rsidR="009A418A" w:rsidRDefault="009A418A" w:rsidP="009147DE">
      <w:pPr>
        <w:pStyle w:val="af5"/>
        <w:numPr>
          <w:ilvl w:val="0"/>
          <w:numId w:val="34"/>
        </w:numPr>
      </w:pPr>
      <w:r>
        <w:rPr>
          <w:rFonts w:hint="eastAsia"/>
        </w:rPr>
        <w:t>装卸机械吊运幅度与风机部件装卸载位置的距离；</w:t>
      </w:r>
    </w:p>
    <w:p w14:paraId="74857101" w14:textId="2B2D6BE2" w:rsidR="009A418A" w:rsidRDefault="009A418A" w:rsidP="009147DE">
      <w:pPr>
        <w:pStyle w:val="af5"/>
        <w:numPr>
          <w:ilvl w:val="0"/>
          <w:numId w:val="34"/>
        </w:numPr>
      </w:pPr>
      <w:r>
        <w:rPr>
          <w:rFonts w:hint="eastAsia"/>
        </w:rPr>
        <w:t>装卸机械起升高度与风机部件吊运所需的高度；</w:t>
      </w:r>
    </w:p>
    <w:p w14:paraId="29B361C5" w14:textId="5DC8BFBF" w:rsidR="000B2178" w:rsidRDefault="009A418A" w:rsidP="000B2178">
      <w:pPr>
        <w:pStyle w:val="af5"/>
        <w:numPr>
          <w:ilvl w:val="0"/>
          <w:numId w:val="34"/>
        </w:numPr>
      </w:pPr>
      <w:r>
        <w:rPr>
          <w:rFonts w:hint="eastAsia"/>
        </w:rPr>
        <w:t>装卸机械的机械结构和运行极限对超长、超宽风机部件操作的限制。</w:t>
      </w:r>
    </w:p>
    <w:p w14:paraId="4B5B43FC" w14:textId="16257A2C" w:rsidR="009A418A" w:rsidRDefault="000B2178" w:rsidP="000B2178">
      <w:pPr>
        <w:pStyle w:val="affffffffe"/>
      </w:pPr>
      <w:r>
        <w:rPr>
          <w:rFonts w:hint="eastAsia"/>
        </w:rPr>
        <w:t>装卸机械司机在每次作业前应按照设备</w:t>
      </w:r>
      <w:r w:rsidR="00C82A36">
        <w:rPr>
          <w:rFonts w:hint="eastAsia"/>
        </w:rPr>
        <w:t>操作</w:t>
      </w:r>
      <w:r>
        <w:rPr>
          <w:rFonts w:hint="eastAsia"/>
        </w:rPr>
        <w:t>规程完成试车。试车应先进行启动、制动、限位及报警等基本安全功能检查，再依据具体工艺对相应作业动作进行验证，确认设备状态正常后方可投用。</w:t>
      </w:r>
    </w:p>
    <w:p w14:paraId="795BA850" w14:textId="2BD7BF7F" w:rsidR="009A418A" w:rsidRDefault="009A418A" w:rsidP="009A418A">
      <w:pPr>
        <w:pStyle w:val="affffffffe"/>
      </w:pPr>
      <w:r>
        <w:rPr>
          <w:rFonts w:hint="eastAsia"/>
        </w:rPr>
        <w:t>风机部件的重量或外形尺寸超出港方起重机械的能力时，应申请港外相适应的作业机械，港外机械应符合4</w:t>
      </w:r>
      <w:r>
        <w:t>.6</w:t>
      </w:r>
      <w:r>
        <w:rPr>
          <w:rFonts w:hint="eastAsia"/>
        </w:rPr>
        <w:t>相关规定。</w:t>
      </w:r>
    </w:p>
    <w:p w14:paraId="265232DD" w14:textId="72D29C47" w:rsidR="009A418A" w:rsidRDefault="009A418A" w:rsidP="009A418A">
      <w:pPr>
        <w:pStyle w:val="affc"/>
        <w:spacing w:before="240" w:after="240"/>
      </w:pPr>
      <w:bookmarkStart w:id="61" w:name="_Toc201819002"/>
      <w:bookmarkStart w:id="62" w:name="_Toc201819018"/>
      <w:r>
        <w:rPr>
          <w:rFonts w:hint="eastAsia"/>
        </w:rPr>
        <w:t>吊运</w:t>
      </w:r>
      <w:bookmarkEnd w:id="61"/>
      <w:bookmarkEnd w:id="62"/>
    </w:p>
    <w:p w14:paraId="7F347C38" w14:textId="4A7BA84A" w:rsidR="009A418A" w:rsidRDefault="009A418A" w:rsidP="009A418A">
      <w:pPr>
        <w:pStyle w:val="affffffffe"/>
      </w:pPr>
      <w:r w:rsidRPr="009A418A">
        <w:rPr>
          <w:rFonts w:hint="eastAsia"/>
        </w:rPr>
        <w:lastRenderedPageBreak/>
        <w:t>风机部件的吊运应符合GB/T 5082、GB/T 6067.1的规定。</w:t>
      </w:r>
    </w:p>
    <w:p w14:paraId="6A1A5F39" w14:textId="15D4E639" w:rsidR="009A418A" w:rsidRDefault="009A418A" w:rsidP="009A418A">
      <w:pPr>
        <w:pStyle w:val="affffffffe"/>
      </w:pPr>
      <w:r w:rsidRPr="009A418A">
        <w:rPr>
          <w:rFonts w:hint="eastAsia"/>
        </w:rPr>
        <w:t>起升钢丝绳和吊点的作用线应与被吊风机部件重心保持在同一垂直线上，不应偏拉斜吊。</w:t>
      </w:r>
    </w:p>
    <w:p w14:paraId="00ACA764" w14:textId="1ECC4D3A" w:rsidR="009A418A" w:rsidRDefault="009A418A" w:rsidP="009A418A">
      <w:pPr>
        <w:pStyle w:val="affffffffe"/>
      </w:pPr>
      <w:r w:rsidRPr="009A418A">
        <w:rPr>
          <w:rFonts w:hint="eastAsia"/>
        </w:rPr>
        <w:t>起吊前和起吊离地时应做以下检查：</w:t>
      </w:r>
    </w:p>
    <w:p w14:paraId="0E44DE22" w14:textId="10C1AD98" w:rsidR="009A418A" w:rsidRDefault="009A418A" w:rsidP="009A418A">
      <w:pPr>
        <w:pStyle w:val="af5"/>
        <w:numPr>
          <w:ilvl w:val="0"/>
          <w:numId w:val="35"/>
        </w:numPr>
      </w:pPr>
      <w:r>
        <w:rPr>
          <w:rFonts w:hint="eastAsia"/>
        </w:rPr>
        <w:t>绑扎部件的栓固件全部拆除，吊具连接正确；</w:t>
      </w:r>
    </w:p>
    <w:p w14:paraId="2011DBA2" w14:textId="3A2EC95C" w:rsidR="009A418A" w:rsidRDefault="009A418A" w:rsidP="009A418A">
      <w:pPr>
        <w:pStyle w:val="af5"/>
        <w:numPr>
          <w:ilvl w:val="0"/>
          <w:numId w:val="35"/>
        </w:numPr>
      </w:pPr>
      <w:r>
        <w:rPr>
          <w:rFonts w:hint="eastAsia"/>
        </w:rPr>
        <w:t>避免与周围部件或物体发生挤压或碰撞；</w:t>
      </w:r>
    </w:p>
    <w:p w14:paraId="5AA1C0A6" w14:textId="1A75A03B" w:rsidR="009A418A" w:rsidRDefault="009A418A" w:rsidP="009A418A">
      <w:pPr>
        <w:pStyle w:val="af5"/>
        <w:numPr>
          <w:ilvl w:val="0"/>
          <w:numId w:val="35"/>
        </w:numPr>
      </w:pPr>
      <w:r>
        <w:rPr>
          <w:rFonts w:hint="eastAsia"/>
        </w:rPr>
        <w:t>应垂直起吊货物，起吊1</w:t>
      </w:r>
      <w:r>
        <w:t>00</w:t>
      </w:r>
      <w:r>
        <w:rPr>
          <w:rFonts w:hint="eastAsia"/>
        </w:rPr>
        <w:t>～2</w:t>
      </w:r>
      <w:r>
        <w:t>00mm</w:t>
      </w:r>
      <w:r>
        <w:rPr>
          <w:rFonts w:hint="eastAsia"/>
        </w:rPr>
        <w:t>时暂停，检查吊具受力状态、风机部件平衡状态等，确认无疑后方可缓慢起吊。</w:t>
      </w:r>
    </w:p>
    <w:p w14:paraId="355CDD03" w14:textId="2D05FFE6" w:rsidR="009A418A" w:rsidRPr="009A418A" w:rsidRDefault="009A418A" w:rsidP="009A418A">
      <w:pPr>
        <w:pStyle w:val="affffffffe"/>
      </w:pPr>
      <w:r>
        <w:rPr>
          <w:rFonts w:hint="eastAsia"/>
        </w:rPr>
        <w:t>吊运时，运行速度应平稳，不应急起急停，途径区域内应无障碍物</w:t>
      </w:r>
      <w:r>
        <w:rPr>
          <w:rFonts w:hint="eastAsia"/>
          <w:color w:val="7030A0"/>
        </w:rPr>
        <w:t>。</w:t>
      </w:r>
    </w:p>
    <w:p w14:paraId="6B0FC16A" w14:textId="5A874BE5" w:rsidR="009A418A" w:rsidRDefault="009A418A" w:rsidP="009A418A">
      <w:pPr>
        <w:pStyle w:val="affffffffe"/>
      </w:pPr>
      <w:r>
        <w:rPr>
          <w:rFonts w:hint="eastAsia"/>
        </w:rPr>
        <w:t>使用两台起重机联合吊运时，应满足以下要求：</w:t>
      </w:r>
    </w:p>
    <w:p w14:paraId="08592243" w14:textId="4C503BC5" w:rsidR="009A418A" w:rsidRDefault="009A418A" w:rsidP="009A418A">
      <w:pPr>
        <w:pStyle w:val="af5"/>
        <w:numPr>
          <w:ilvl w:val="0"/>
          <w:numId w:val="36"/>
        </w:numPr>
      </w:pPr>
      <w:r>
        <w:rPr>
          <w:rFonts w:hint="eastAsia"/>
        </w:rPr>
        <w:t>起吊前制定详细的技术措施与交底；</w:t>
      </w:r>
    </w:p>
    <w:p w14:paraId="41BB9EBB" w14:textId="635B1223" w:rsidR="009A418A" w:rsidRDefault="009A418A" w:rsidP="009A418A">
      <w:pPr>
        <w:pStyle w:val="af5"/>
        <w:numPr>
          <w:ilvl w:val="0"/>
          <w:numId w:val="36"/>
        </w:numPr>
      </w:pPr>
      <w:r>
        <w:rPr>
          <w:rFonts w:hint="eastAsia"/>
        </w:rPr>
        <w:t>由起重指挥人员指挥协同吊运；</w:t>
      </w:r>
    </w:p>
    <w:p w14:paraId="00CC37F4" w14:textId="3A64A34A" w:rsidR="009A418A" w:rsidRDefault="009A418A" w:rsidP="009A418A">
      <w:pPr>
        <w:pStyle w:val="af5"/>
        <w:numPr>
          <w:ilvl w:val="0"/>
          <w:numId w:val="36"/>
        </w:numPr>
      </w:pPr>
      <w:r>
        <w:rPr>
          <w:rFonts w:hint="eastAsia"/>
        </w:rPr>
        <w:t>总起重量不超过两台起重机额定起</w:t>
      </w:r>
      <w:r w:rsidRPr="00FB2170">
        <w:rPr>
          <w:rFonts w:hint="eastAsia"/>
        </w:rPr>
        <w:t>重量总和的</w:t>
      </w:r>
      <w:r w:rsidRPr="00FB2170">
        <w:t>75%</w:t>
      </w:r>
      <w:r w:rsidRPr="00FB2170">
        <w:rPr>
          <w:rFonts w:hint="eastAsia"/>
        </w:rPr>
        <w:t>，且每台起重机负荷重量不超过起额定起重量的8</w:t>
      </w:r>
      <w:r w:rsidRPr="00FB2170">
        <w:t>0%</w:t>
      </w:r>
      <w:r w:rsidRPr="00FB2170">
        <w:rPr>
          <w:rFonts w:hint="eastAsia"/>
        </w:rPr>
        <w:t>。</w:t>
      </w:r>
    </w:p>
    <w:p w14:paraId="755BA738" w14:textId="750C7D38" w:rsidR="009A418A" w:rsidRDefault="009A418A" w:rsidP="009A418A">
      <w:pPr>
        <w:pStyle w:val="affffffffe"/>
      </w:pPr>
      <w:r>
        <w:rPr>
          <w:rFonts w:hint="eastAsia"/>
        </w:rPr>
        <w:t>使用浮吊进行吊运时，满足以下要求：</w:t>
      </w:r>
    </w:p>
    <w:p w14:paraId="5B89F77E" w14:textId="2A15DB63" w:rsidR="009A418A" w:rsidRDefault="009A418A" w:rsidP="009A418A">
      <w:pPr>
        <w:pStyle w:val="af5"/>
        <w:numPr>
          <w:ilvl w:val="0"/>
          <w:numId w:val="37"/>
        </w:numPr>
      </w:pPr>
      <w:r>
        <w:rPr>
          <w:rFonts w:hint="eastAsia"/>
        </w:rPr>
        <w:t>应考虑起重机受载及船舶姿态的改变（横倾或纵倾）对起吊的影响，避免碰撞或挤压；</w:t>
      </w:r>
    </w:p>
    <w:p w14:paraId="4BAF2682" w14:textId="77777777" w:rsidR="009A418A" w:rsidRDefault="009A418A" w:rsidP="009A418A">
      <w:pPr>
        <w:pStyle w:val="af5"/>
        <w:numPr>
          <w:ilvl w:val="0"/>
          <w:numId w:val="37"/>
        </w:numPr>
        <w:tabs>
          <w:tab w:val="left" w:pos="851"/>
        </w:tabs>
      </w:pPr>
      <w:r>
        <w:rPr>
          <w:rFonts w:hint="eastAsia"/>
        </w:rPr>
        <w:t>吊运舷外风机部件时，应防止跨距过大引起船舶倾斜；</w:t>
      </w:r>
    </w:p>
    <w:p w14:paraId="02A93853" w14:textId="19651ECC" w:rsidR="009A418A" w:rsidRDefault="009A418A" w:rsidP="009A418A">
      <w:pPr>
        <w:pStyle w:val="af5"/>
        <w:numPr>
          <w:ilvl w:val="0"/>
          <w:numId w:val="37"/>
        </w:numPr>
      </w:pPr>
      <w:r>
        <w:rPr>
          <w:rFonts w:hint="eastAsia"/>
        </w:rPr>
        <w:t>在码头承载允许前提下，运输车辆应尽量靠近码头前沿。</w:t>
      </w:r>
    </w:p>
    <w:p w14:paraId="0BB2F8F5" w14:textId="694A9A13" w:rsidR="009A418A" w:rsidRDefault="009A418A" w:rsidP="009A418A">
      <w:pPr>
        <w:pStyle w:val="affffffffe"/>
      </w:pPr>
      <w:r>
        <w:rPr>
          <w:rFonts w:hint="eastAsia"/>
        </w:rPr>
        <w:t>汽车起重机或履带起重机吊运时，应满足以下要求：</w:t>
      </w:r>
    </w:p>
    <w:p w14:paraId="783E8AD0" w14:textId="14778B37" w:rsidR="009A418A" w:rsidRDefault="009A418A" w:rsidP="00EA04A8">
      <w:pPr>
        <w:pStyle w:val="af5"/>
        <w:numPr>
          <w:ilvl w:val="0"/>
          <w:numId w:val="38"/>
        </w:numPr>
      </w:pPr>
      <w:r>
        <w:rPr>
          <w:rFonts w:hint="eastAsia"/>
        </w:rPr>
        <w:t>在码头承载允许的前提下，使起重机尽量靠近运输船舶；</w:t>
      </w:r>
    </w:p>
    <w:p w14:paraId="15A35253" w14:textId="01D4ABAC" w:rsidR="009A418A" w:rsidRDefault="009A418A" w:rsidP="00EA04A8">
      <w:pPr>
        <w:pStyle w:val="af5"/>
        <w:numPr>
          <w:ilvl w:val="0"/>
          <w:numId w:val="38"/>
        </w:numPr>
      </w:pPr>
      <w:r>
        <w:rPr>
          <w:rFonts w:hint="eastAsia"/>
        </w:rPr>
        <w:t>支腿全部打开时，与风机部件保持1</w:t>
      </w:r>
      <w:r>
        <w:t>m</w:t>
      </w:r>
      <w:r>
        <w:rPr>
          <w:rFonts w:hint="eastAsia"/>
        </w:rPr>
        <w:t>以上安全距离；</w:t>
      </w:r>
    </w:p>
    <w:p w14:paraId="7C1F499A" w14:textId="19121B33" w:rsidR="009A418A" w:rsidRDefault="009A418A" w:rsidP="00EA04A8">
      <w:pPr>
        <w:pStyle w:val="af5"/>
        <w:numPr>
          <w:ilvl w:val="0"/>
          <w:numId w:val="38"/>
        </w:numPr>
      </w:pPr>
      <w:r>
        <w:rPr>
          <w:rFonts w:hint="eastAsia"/>
        </w:rPr>
        <w:t>支腿下方应铺设垫木或钢板，其作用在码头面的压强小于码头允许承压；</w:t>
      </w:r>
    </w:p>
    <w:p w14:paraId="3029709A" w14:textId="447F8227" w:rsidR="009A418A" w:rsidRDefault="009A418A" w:rsidP="00EA04A8">
      <w:pPr>
        <w:pStyle w:val="af5"/>
        <w:numPr>
          <w:ilvl w:val="0"/>
          <w:numId w:val="38"/>
        </w:numPr>
      </w:pPr>
      <w:r>
        <w:rPr>
          <w:rFonts w:hint="eastAsia"/>
        </w:rPr>
        <w:t>根据货物重量、尺寸等参数，结合起重机载荷曲线调整起重臂长度和仰角，严禁超载。</w:t>
      </w:r>
    </w:p>
    <w:p w14:paraId="1D44C6B6" w14:textId="6F6D6482" w:rsidR="009A418A" w:rsidRDefault="009A418A" w:rsidP="009A418A">
      <w:pPr>
        <w:pStyle w:val="affffffffe"/>
      </w:pPr>
      <w:r>
        <w:rPr>
          <w:rFonts w:hint="eastAsia"/>
        </w:rPr>
        <w:t>吊运的风机部件经过船舷、船舱口围板等处时，部件底部高度应高于经过处0</w:t>
      </w:r>
      <w:r>
        <w:t>.5m</w:t>
      </w:r>
      <w:r>
        <w:rPr>
          <w:rFonts w:hint="eastAsia"/>
        </w:rPr>
        <w:t>以上。</w:t>
      </w:r>
    </w:p>
    <w:p w14:paraId="63A97258" w14:textId="28C897DC" w:rsidR="009A418A" w:rsidRDefault="009A418A" w:rsidP="009A418A">
      <w:pPr>
        <w:pStyle w:val="affffffffe"/>
      </w:pPr>
      <w:r>
        <w:rPr>
          <w:rFonts w:hint="eastAsia"/>
        </w:rPr>
        <w:t>吊装的风机部件不应从人员，车、船驾驶室上方通过。</w:t>
      </w:r>
    </w:p>
    <w:p w14:paraId="14BAAB8E" w14:textId="20A18DE4" w:rsidR="009A418A" w:rsidRDefault="009A418A" w:rsidP="009A418A">
      <w:pPr>
        <w:pStyle w:val="affffffffe"/>
      </w:pPr>
      <w:r>
        <w:rPr>
          <w:rFonts w:hint="eastAsia"/>
        </w:rPr>
        <w:t>风机部件吊运至车辆、舱口等着落处上方时，应按以下要求操作：</w:t>
      </w:r>
    </w:p>
    <w:p w14:paraId="37F1F526" w14:textId="41568EF6" w:rsidR="009F0BCE" w:rsidRDefault="009F0BCE" w:rsidP="00EA04A8">
      <w:pPr>
        <w:pStyle w:val="af5"/>
        <w:numPr>
          <w:ilvl w:val="0"/>
          <w:numId w:val="39"/>
        </w:numPr>
      </w:pPr>
      <w:r>
        <w:rPr>
          <w:rFonts w:hint="eastAsia"/>
        </w:rPr>
        <w:t>缓速下降至距卸货位置1～1</w:t>
      </w:r>
      <w:r>
        <w:t>.5m</w:t>
      </w:r>
      <w:r>
        <w:rPr>
          <w:rFonts w:hint="eastAsia"/>
        </w:rPr>
        <w:t>处暂停；</w:t>
      </w:r>
    </w:p>
    <w:p w14:paraId="02E94EE1" w14:textId="0A355741" w:rsidR="009F0BCE" w:rsidRDefault="009F0BCE" w:rsidP="00EA04A8">
      <w:pPr>
        <w:pStyle w:val="af5"/>
        <w:numPr>
          <w:ilvl w:val="0"/>
          <w:numId w:val="39"/>
        </w:numPr>
      </w:pPr>
      <w:r>
        <w:rPr>
          <w:rFonts w:hint="eastAsia"/>
        </w:rPr>
        <w:t>作业人员应使用推拉杆或稳索使部件停稳后，再次缓速下降；</w:t>
      </w:r>
    </w:p>
    <w:p w14:paraId="432401C2" w14:textId="7EA77D70" w:rsidR="009F0BCE" w:rsidRDefault="009F0BCE" w:rsidP="00EA04A8">
      <w:pPr>
        <w:pStyle w:val="af5"/>
        <w:numPr>
          <w:ilvl w:val="0"/>
          <w:numId w:val="39"/>
        </w:numPr>
      </w:pPr>
      <w:r>
        <w:rPr>
          <w:rFonts w:hint="eastAsia"/>
        </w:rPr>
        <w:t>货物就位后进行绑扎系固和吊具拆除工作。</w:t>
      </w:r>
    </w:p>
    <w:p w14:paraId="590249F5" w14:textId="5B835F52" w:rsidR="009F0BCE" w:rsidRDefault="009F0BCE" w:rsidP="009F0BCE">
      <w:pPr>
        <w:pStyle w:val="affffffffe"/>
      </w:pPr>
      <w:r>
        <w:rPr>
          <w:rFonts w:hint="eastAsia"/>
        </w:rPr>
        <w:t>对叶片进行吊运时，按以下要求操作：</w:t>
      </w:r>
    </w:p>
    <w:p w14:paraId="22D7CACF" w14:textId="77777777" w:rsidR="009F0BCE" w:rsidRDefault="009F0BCE" w:rsidP="00EA04A8">
      <w:pPr>
        <w:pStyle w:val="af5"/>
        <w:numPr>
          <w:ilvl w:val="0"/>
          <w:numId w:val="40"/>
        </w:numPr>
      </w:pPr>
      <w:r>
        <w:rPr>
          <w:rFonts w:hint="eastAsia"/>
        </w:rPr>
        <w:t>应采用两台起重设备联合吊运方式对叶片进行吊运；</w:t>
      </w:r>
    </w:p>
    <w:p w14:paraId="4B8C1B6D" w14:textId="77777777" w:rsidR="009F0BCE" w:rsidRDefault="009F0BCE" w:rsidP="00EA04A8">
      <w:pPr>
        <w:pStyle w:val="af5"/>
        <w:numPr>
          <w:ilvl w:val="0"/>
          <w:numId w:val="40"/>
        </w:numPr>
      </w:pPr>
      <w:r>
        <w:rPr>
          <w:rFonts w:hint="eastAsia"/>
        </w:rPr>
        <w:t>吊运叶片时，叶尖应使用叶片运输支架上的吊点起吊，叶根宜使用叶根支架两侧吊点起吊。当采用兜套方式起吊叶根时，应确保起吊后叶片运输姿态不变；</w:t>
      </w:r>
    </w:p>
    <w:p w14:paraId="48F7CA64" w14:textId="3D67DEE2" w:rsidR="009F0BCE" w:rsidRDefault="009F0BCE" w:rsidP="00EA04A8">
      <w:pPr>
        <w:pStyle w:val="af5"/>
        <w:numPr>
          <w:ilvl w:val="0"/>
          <w:numId w:val="40"/>
        </w:numPr>
      </w:pPr>
      <w:r>
        <w:rPr>
          <w:rFonts w:hint="eastAsia"/>
        </w:rPr>
        <w:t>叶根、叶尖应同时起吊。</w:t>
      </w:r>
    </w:p>
    <w:p w14:paraId="62887B96" w14:textId="03C6B6CE" w:rsidR="009F0BCE" w:rsidRDefault="009F0BCE" w:rsidP="009F0BCE">
      <w:pPr>
        <w:pStyle w:val="affffffffe"/>
      </w:pPr>
      <w:r w:rsidRPr="00EB0C92">
        <w:rPr>
          <w:rFonts w:hint="eastAsia"/>
        </w:rPr>
        <w:t>对轮毂进行吊运时，应按以下要求操作：</w:t>
      </w:r>
    </w:p>
    <w:p w14:paraId="7FAA1EDF" w14:textId="77777777" w:rsidR="009F0BCE" w:rsidRDefault="009F0BCE" w:rsidP="00EA04A8">
      <w:pPr>
        <w:pStyle w:val="af5"/>
        <w:numPr>
          <w:ilvl w:val="0"/>
          <w:numId w:val="41"/>
        </w:numPr>
      </w:pPr>
      <w:r>
        <w:rPr>
          <w:rFonts w:hint="eastAsia"/>
        </w:rPr>
        <w:t xml:space="preserve">采用吊带、卸扣或专用吊具进行吊装； </w:t>
      </w:r>
    </w:p>
    <w:p w14:paraId="516092AD" w14:textId="3C6F4DEB" w:rsidR="009F0BCE" w:rsidRDefault="009F0BCE" w:rsidP="00EA04A8">
      <w:pPr>
        <w:pStyle w:val="af5"/>
        <w:numPr>
          <w:ilvl w:val="0"/>
          <w:numId w:val="41"/>
        </w:numPr>
      </w:pPr>
      <w:r>
        <w:rPr>
          <w:rFonts w:hint="eastAsia"/>
        </w:rPr>
        <w:t>吊点在货物本体或运输基座上。</w:t>
      </w:r>
    </w:p>
    <w:p w14:paraId="341B46A4" w14:textId="03827D2A" w:rsidR="009F0BCE" w:rsidRDefault="009F0BCE" w:rsidP="009F0BCE">
      <w:pPr>
        <w:pStyle w:val="affffffffe"/>
      </w:pPr>
      <w:r w:rsidRPr="009F0BCE">
        <w:rPr>
          <w:rFonts w:hint="eastAsia"/>
        </w:rPr>
        <w:t>对机舱进行吊运时，应按以下要求操作：</w:t>
      </w:r>
    </w:p>
    <w:p w14:paraId="18193915" w14:textId="77777777" w:rsidR="009F0BCE" w:rsidRDefault="009F0BCE" w:rsidP="00EA04A8">
      <w:pPr>
        <w:pStyle w:val="af5"/>
        <w:numPr>
          <w:ilvl w:val="0"/>
          <w:numId w:val="42"/>
        </w:numPr>
      </w:pPr>
      <w:r>
        <w:rPr>
          <w:rFonts w:hint="eastAsia"/>
        </w:rPr>
        <w:t>采用机舱专用吊具进行吊运；</w:t>
      </w:r>
    </w:p>
    <w:p w14:paraId="1AAF9274" w14:textId="77777777" w:rsidR="009F0BCE" w:rsidRDefault="009F0BCE" w:rsidP="00EA04A8">
      <w:pPr>
        <w:pStyle w:val="af5"/>
        <w:numPr>
          <w:ilvl w:val="0"/>
          <w:numId w:val="42"/>
        </w:numPr>
      </w:pPr>
      <w:r>
        <w:rPr>
          <w:rFonts w:hint="eastAsia"/>
        </w:rPr>
        <w:t>吊钩吊带对称安装；</w:t>
      </w:r>
    </w:p>
    <w:p w14:paraId="3CC4BC8D" w14:textId="5C922BFA" w:rsidR="009F0BCE" w:rsidRDefault="009F0BCE" w:rsidP="00EA04A8">
      <w:pPr>
        <w:pStyle w:val="af5"/>
        <w:numPr>
          <w:ilvl w:val="0"/>
          <w:numId w:val="42"/>
        </w:numPr>
      </w:pPr>
      <w:r>
        <w:rPr>
          <w:rFonts w:hint="eastAsia"/>
        </w:rPr>
        <w:t>吊钩与吊具横梁垂直。</w:t>
      </w:r>
    </w:p>
    <w:p w14:paraId="2FF6B87A" w14:textId="10BD9822" w:rsidR="009F0BCE" w:rsidRDefault="009F0BCE" w:rsidP="009F0BCE">
      <w:pPr>
        <w:pStyle w:val="affffffffe"/>
      </w:pPr>
      <w:r>
        <w:rPr>
          <w:rFonts w:hint="eastAsia"/>
        </w:rPr>
        <w:t>对塔架进行吊运时，按以下要求操作：</w:t>
      </w:r>
    </w:p>
    <w:p w14:paraId="487F8D82" w14:textId="77777777" w:rsidR="009F0BCE" w:rsidRDefault="009F0BCE" w:rsidP="00EA04A8">
      <w:pPr>
        <w:pStyle w:val="af5"/>
        <w:numPr>
          <w:ilvl w:val="0"/>
          <w:numId w:val="43"/>
        </w:numPr>
      </w:pPr>
      <w:r>
        <w:rPr>
          <w:rFonts w:hint="eastAsia"/>
        </w:rPr>
        <w:t>塔架吊运前，应确保塔架及内饰件完好，跟随塔架发货的组件齐全；</w:t>
      </w:r>
    </w:p>
    <w:p w14:paraId="60648CCB" w14:textId="77777777" w:rsidR="009F0BCE" w:rsidRDefault="009F0BCE" w:rsidP="00EA04A8">
      <w:pPr>
        <w:pStyle w:val="af5"/>
        <w:numPr>
          <w:ilvl w:val="0"/>
          <w:numId w:val="43"/>
        </w:numPr>
      </w:pPr>
      <w:r>
        <w:rPr>
          <w:rFonts w:hint="eastAsia"/>
        </w:rPr>
        <w:t>使用两台起重机对塔架进行联合吊运时，塔架吊带宜安装在外侧距法兰面1m处；</w:t>
      </w:r>
    </w:p>
    <w:p w14:paraId="7F60E350" w14:textId="0C7A2183" w:rsidR="009F0BCE" w:rsidRDefault="009F0BCE" w:rsidP="00EA04A8">
      <w:pPr>
        <w:pStyle w:val="af5"/>
        <w:numPr>
          <w:ilvl w:val="0"/>
          <w:numId w:val="43"/>
        </w:numPr>
      </w:pPr>
      <w:r>
        <w:rPr>
          <w:rFonts w:hint="eastAsia"/>
        </w:rPr>
        <w:t>使用单台起重机配套吊梁对塔架进行吊运时，吊点铅锤钱应通过塔架重心，且吊梁两吊带的间距应不小于塔架总长度的三分之一。</w:t>
      </w:r>
    </w:p>
    <w:p w14:paraId="1C1F3375" w14:textId="157CCDAA" w:rsidR="009F0BCE" w:rsidRDefault="009F0BCE" w:rsidP="009F0BCE">
      <w:pPr>
        <w:pStyle w:val="affc"/>
        <w:spacing w:before="240" w:after="240"/>
      </w:pPr>
      <w:bookmarkStart w:id="63" w:name="_Toc201819003"/>
      <w:bookmarkStart w:id="64" w:name="_Toc201819019"/>
      <w:r>
        <w:rPr>
          <w:rFonts w:hint="eastAsia"/>
        </w:rPr>
        <w:t>船舶装卸</w:t>
      </w:r>
      <w:bookmarkEnd w:id="63"/>
      <w:bookmarkEnd w:id="64"/>
    </w:p>
    <w:p w14:paraId="57BFFD37" w14:textId="0E437028" w:rsidR="009F0BCE" w:rsidRDefault="00671753" w:rsidP="009F0BCE">
      <w:pPr>
        <w:pStyle w:val="affffffffe"/>
      </w:pPr>
      <w:r>
        <w:rPr>
          <w:rFonts w:hint="eastAsia"/>
        </w:rPr>
        <w:t>风机部件的船舶装卸操作时，积载位置应满足船公司要求，装卸顺序应由船公司及港方共同确定。</w:t>
      </w:r>
    </w:p>
    <w:p w14:paraId="13B5636E" w14:textId="164AA5D6" w:rsidR="00671753" w:rsidRDefault="00671753" w:rsidP="009F0BCE">
      <w:pPr>
        <w:pStyle w:val="affffffffe"/>
      </w:pPr>
      <w:r w:rsidRPr="00FB2170">
        <w:rPr>
          <w:rFonts w:hint="eastAsia"/>
        </w:rPr>
        <w:lastRenderedPageBreak/>
        <w:t>船舶积载时，机舱、轮毂、叶片等风机大件之间的间距应不小于1</w:t>
      </w:r>
      <w:r w:rsidRPr="00FB2170">
        <w:t>m</w:t>
      </w:r>
      <w:r w:rsidRPr="00FB2170">
        <w:rPr>
          <w:rFonts w:hint="eastAsia"/>
        </w:rPr>
        <w:t>，吊具工装之间间距应不小于0</w:t>
      </w:r>
      <w:r w:rsidRPr="00FB2170">
        <w:t>.5m</w:t>
      </w:r>
      <w:r w:rsidRPr="00FB2170">
        <w:rPr>
          <w:rFonts w:hint="eastAsia"/>
        </w:rPr>
        <w:t>。</w:t>
      </w:r>
    </w:p>
    <w:p w14:paraId="3B2FC779" w14:textId="0DED1C2A" w:rsidR="00671753" w:rsidRDefault="00671753" w:rsidP="009F0BCE">
      <w:pPr>
        <w:pStyle w:val="affffffffe"/>
      </w:pPr>
      <w:r w:rsidRPr="00FB2170">
        <w:rPr>
          <w:rFonts w:hint="eastAsia"/>
        </w:rPr>
        <w:t>船舶装卸作业前，应满足以下要求：</w:t>
      </w:r>
    </w:p>
    <w:p w14:paraId="2DB9BA88" w14:textId="77777777" w:rsidR="00671753" w:rsidRDefault="00671753" w:rsidP="00EA04A8">
      <w:pPr>
        <w:pStyle w:val="af5"/>
        <w:numPr>
          <w:ilvl w:val="0"/>
          <w:numId w:val="44"/>
        </w:numPr>
      </w:pPr>
      <w:r>
        <w:rPr>
          <w:rFonts w:hint="eastAsia"/>
        </w:rPr>
        <w:t>装船前，需要铺垫木或橡胶衬垫时，根据载荷分布的要求，选取和铺设；</w:t>
      </w:r>
    </w:p>
    <w:p w14:paraId="597A1DEC" w14:textId="4935C0F5" w:rsidR="00671753" w:rsidRDefault="00671753" w:rsidP="00EA04A8">
      <w:pPr>
        <w:pStyle w:val="af5"/>
        <w:numPr>
          <w:ilvl w:val="0"/>
          <w:numId w:val="44"/>
        </w:numPr>
      </w:pPr>
      <w:r>
        <w:rPr>
          <w:rFonts w:hint="eastAsia"/>
        </w:rPr>
        <w:t>卸船前，拆除用于固定风机部件的各种栓固件，对稳性差和易移位的风机部件要拆一件卸一件。</w:t>
      </w:r>
    </w:p>
    <w:p w14:paraId="61B19DDC" w14:textId="346A7BF7" w:rsidR="00671753" w:rsidRDefault="00671753" w:rsidP="00671753">
      <w:pPr>
        <w:pStyle w:val="affffffffe"/>
      </w:pPr>
      <w:r w:rsidRPr="00FB2170">
        <w:rPr>
          <w:rFonts w:hint="eastAsia"/>
        </w:rPr>
        <w:t>使用深舱船进行运输时，甲板开口及舱室的宽度应具备足够余量，装船时风机部件距船舷边应留出不小于1m的通道供安全检修及操作。</w:t>
      </w:r>
    </w:p>
    <w:p w14:paraId="59ED3A04" w14:textId="691EB7D1" w:rsidR="00671753" w:rsidRDefault="00671753" w:rsidP="00671753">
      <w:pPr>
        <w:pStyle w:val="affffffffe"/>
      </w:pPr>
      <w:r w:rsidRPr="00FB2170">
        <w:rPr>
          <w:rFonts w:hint="eastAsia"/>
        </w:rPr>
        <w:t>风机部件装载在甲板时，应充分考虑船舶的配载情况，满足以下要求：</w:t>
      </w:r>
    </w:p>
    <w:p w14:paraId="1E39C65B" w14:textId="77777777" w:rsidR="00671753" w:rsidRDefault="00671753" w:rsidP="00EA04A8">
      <w:pPr>
        <w:pStyle w:val="af5"/>
        <w:numPr>
          <w:ilvl w:val="0"/>
          <w:numId w:val="45"/>
        </w:numPr>
      </w:pPr>
      <w:r>
        <w:rPr>
          <w:rFonts w:hint="eastAsia"/>
        </w:rPr>
        <w:t>宜对称布置机组部件，合理排布货物重量，保证风机部件装卸及运输过程中船舶不出现明显的横倾和纵倾，其整体稳性应符合中国船级社《钢制海船入级规范》的要求；</w:t>
      </w:r>
    </w:p>
    <w:p w14:paraId="297B58EB" w14:textId="77777777" w:rsidR="00671753" w:rsidRDefault="00671753" w:rsidP="00EA04A8">
      <w:pPr>
        <w:pStyle w:val="af5"/>
        <w:numPr>
          <w:ilvl w:val="0"/>
          <w:numId w:val="45"/>
        </w:numPr>
      </w:pPr>
      <w:r>
        <w:rPr>
          <w:rFonts w:hint="eastAsia"/>
        </w:rPr>
        <w:t>风机部件的布置不应超出甲板宽度;</w:t>
      </w:r>
    </w:p>
    <w:p w14:paraId="7C0EEA43" w14:textId="77777777" w:rsidR="00671753" w:rsidRDefault="00671753" w:rsidP="00EA04A8">
      <w:pPr>
        <w:pStyle w:val="af5"/>
        <w:numPr>
          <w:ilvl w:val="0"/>
          <w:numId w:val="45"/>
        </w:numPr>
      </w:pPr>
      <w:r>
        <w:rPr>
          <w:rFonts w:hint="eastAsia"/>
        </w:rPr>
        <w:t>电气部件及精密部件应远离甲板边缘，尽量放置在甲板中部位置并进行垫高处理，防止甲板上浪导致部件受潮、进水；</w:t>
      </w:r>
    </w:p>
    <w:p w14:paraId="633E03B3" w14:textId="77777777" w:rsidR="00671753" w:rsidRDefault="00671753" w:rsidP="00EA04A8">
      <w:pPr>
        <w:pStyle w:val="af5"/>
        <w:numPr>
          <w:ilvl w:val="0"/>
          <w:numId w:val="45"/>
        </w:numPr>
      </w:pPr>
      <w:r>
        <w:rPr>
          <w:rFonts w:hint="eastAsia"/>
        </w:rPr>
        <w:t>宜将风机部件布置在运输船舶主甲板强横梁及纵桁结构上；</w:t>
      </w:r>
    </w:p>
    <w:p w14:paraId="5D20D180" w14:textId="77777777" w:rsidR="00671753" w:rsidRDefault="00671753" w:rsidP="00EA04A8">
      <w:pPr>
        <w:pStyle w:val="af5"/>
        <w:numPr>
          <w:ilvl w:val="0"/>
          <w:numId w:val="45"/>
        </w:numPr>
      </w:pPr>
      <w:r>
        <w:rPr>
          <w:rFonts w:hint="eastAsia"/>
        </w:rPr>
        <w:t>叶轮、发电机和机舱整体运输时，宜优先考虑大部件沿运输船甲板长度方向放置；</w:t>
      </w:r>
    </w:p>
    <w:p w14:paraId="4F1215C8" w14:textId="77777777" w:rsidR="00671753" w:rsidRDefault="00671753" w:rsidP="00EA04A8">
      <w:pPr>
        <w:pStyle w:val="af5"/>
        <w:numPr>
          <w:ilvl w:val="0"/>
          <w:numId w:val="45"/>
        </w:numPr>
      </w:pPr>
      <w:r>
        <w:rPr>
          <w:rFonts w:hint="eastAsia"/>
        </w:rPr>
        <w:t>叶片装船时，叶尖部分不宜超出主甲板。若叶尖超出主甲板，应在主甲板布局方案中进行明显标注，经船方或货主同意且取得相关许可部门的航运许可后方可装船；</w:t>
      </w:r>
    </w:p>
    <w:p w14:paraId="689FC8E1" w14:textId="03DA8449" w:rsidR="00671753" w:rsidRDefault="00671753" w:rsidP="00EA04A8">
      <w:pPr>
        <w:pStyle w:val="af5"/>
        <w:numPr>
          <w:ilvl w:val="0"/>
          <w:numId w:val="45"/>
        </w:numPr>
      </w:pPr>
      <w:r>
        <w:rPr>
          <w:rFonts w:hint="eastAsia"/>
        </w:rPr>
        <w:t>应留出足够的检查维护空间。</w:t>
      </w:r>
    </w:p>
    <w:p w14:paraId="0DCA6484" w14:textId="50E9B73F" w:rsidR="00671753" w:rsidRDefault="00671753" w:rsidP="00671753">
      <w:pPr>
        <w:pStyle w:val="affffffffe"/>
      </w:pPr>
      <w:r w:rsidRPr="00671753">
        <w:rPr>
          <w:rFonts w:hint="eastAsia"/>
        </w:rPr>
        <w:t>随机用标准件、控制电缆等，宜使用相对坚固的包装箱盛放，装船时应将底部用枕木支撑，堆放整齐。</w:t>
      </w:r>
    </w:p>
    <w:p w14:paraId="763BE96D" w14:textId="0BCE4D3E" w:rsidR="00671753" w:rsidRDefault="00671753" w:rsidP="00671753">
      <w:pPr>
        <w:pStyle w:val="affffffffe"/>
      </w:pPr>
      <w:r w:rsidRPr="00671753">
        <w:rPr>
          <w:rFonts w:hint="eastAsia"/>
        </w:rPr>
        <w:t>随船运输的吊具，应放置在甲板上，并注意防水防潮，避免吊带被压。</w:t>
      </w:r>
    </w:p>
    <w:p w14:paraId="5EABBF00" w14:textId="6683D564" w:rsidR="00671753" w:rsidRDefault="00671753" w:rsidP="00671753">
      <w:pPr>
        <w:pStyle w:val="affc"/>
        <w:spacing w:before="240" w:after="240"/>
      </w:pPr>
      <w:bookmarkStart w:id="65" w:name="_Toc201819004"/>
      <w:bookmarkStart w:id="66" w:name="_Toc201819020"/>
      <w:r>
        <w:rPr>
          <w:rFonts w:hint="eastAsia"/>
        </w:rPr>
        <w:t>水平运输</w:t>
      </w:r>
      <w:bookmarkEnd w:id="65"/>
      <w:bookmarkEnd w:id="66"/>
    </w:p>
    <w:p w14:paraId="5A8762C1" w14:textId="00CE46DD" w:rsidR="00671753" w:rsidRDefault="00671753" w:rsidP="00671753">
      <w:pPr>
        <w:pStyle w:val="affffffffe"/>
      </w:pPr>
      <w:r w:rsidRPr="00F757CC">
        <w:rPr>
          <w:rFonts w:hint="eastAsia"/>
        </w:rPr>
        <w:t>应提前规划运输路线，并在水平运输前进行道路查勘，确保途径码头道路的净宽、净高及转弯半径满足货物水平运输要求。</w:t>
      </w:r>
    </w:p>
    <w:p w14:paraId="1255957D" w14:textId="1ADDDA74" w:rsidR="00671753" w:rsidRPr="00FA3A4D" w:rsidRDefault="00671753" w:rsidP="00671753">
      <w:pPr>
        <w:pStyle w:val="affffffffe"/>
      </w:pPr>
      <w:r w:rsidRPr="00FA3A4D">
        <w:rPr>
          <w:rFonts w:hint="eastAsia"/>
        </w:rPr>
        <w:t>码头途径路面应无尖锐物或其他障碍。</w:t>
      </w:r>
    </w:p>
    <w:p w14:paraId="164E2AB1" w14:textId="09104598" w:rsidR="00671753" w:rsidRPr="00FA3A4D" w:rsidRDefault="00671753" w:rsidP="00671753">
      <w:pPr>
        <w:pStyle w:val="affffffffe"/>
      </w:pPr>
      <w:r w:rsidRPr="00FA3A4D">
        <w:rPr>
          <w:rFonts w:hint="eastAsia"/>
        </w:rPr>
        <w:t>码头途径路面横向及纵向坡度</w:t>
      </w:r>
      <w:r w:rsidR="00AA7D8D" w:rsidRPr="00FA3A4D">
        <w:rPr>
          <w:rFonts w:hint="eastAsia"/>
        </w:rPr>
        <w:t>宜不大于</w:t>
      </w:r>
      <m:oMath>
        <m:r>
          <w:rPr>
            <w:rFonts w:ascii="Cambria Math" w:hAnsi="Cambria Math"/>
          </w:rPr>
          <m:t>2°</m:t>
        </m:r>
      </m:oMath>
      <w:r w:rsidRPr="00FA3A4D">
        <w:rPr>
          <w:rFonts w:hint="eastAsia"/>
        </w:rPr>
        <w:t>。</w:t>
      </w:r>
    </w:p>
    <w:p w14:paraId="10ECEF24" w14:textId="093D8A90" w:rsidR="00671753" w:rsidRPr="00FA3A4D" w:rsidRDefault="00671753" w:rsidP="00671753">
      <w:pPr>
        <w:pStyle w:val="affffffffe"/>
      </w:pPr>
      <w:r w:rsidRPr="00FA3A4D">
        <w:rPr>
          <w:rFonts w:hint="eastAsia"/>
        </w:rPr>
        <w:t>应配备指挥员和警戒员，相关人员应保持通讯畅通。</w:t>
      </w:r>
    </w:p>
    <w:p w14:paraId="0B24B786" w14:textId="460F9EA2" w:rsidR="00671753" w:rsidRPr="00FA3A4D" w:rsidRDefault="00671753" w:rsidP="00671753">
      <w:pPr>
        <w:pStyle w:val="affffffffe"/>
      </w:pPr>
      <w:r w:rsidRPr="00FA3A4D">
        <w:rPr>
          <w:rFonts w:hint="eastAsia"/>
        </w:rPr>
        <w:t>环境风速应不大于</w:t>
      </w:r>
      <w:r w:rsidRPr="00FA3A4D">
        <w:t>12m/s</w:t>
      </w:r>
      <w:r w:rsidRPr="00FA3A4D">
        <w:rPr>
          <w:rFonts w:hint="eastAsia"/>
        </w:rPr>
        <w:t>，能见度应不低于</w:t>
      </w:r>
      <w:r w:rsidRPr="00FA3A4D">
        <w:t>100m</w:t>
      </w:r>
      <w:r w:rsidRPr="00FA3A4D">
        <w:rPr>
          <w:rFonts w:hint="eastAsia"/>
        </w:rPr>
        <w:t>。</w:t>
      </w:r>
    </w:p>
    <w:p w14:paraId="340F98EC" w14:textId="34965987" w:rsidR="00671753" w:rsidRPr="00FA3A4D" w:rsidRDefault="00671753" w:rsidP="00671753">
      <w:pPr>
        <w:pStyle w:val="affffffffe"/>
      </w:pPr>
      <w:r w:rsidRPr="00FA3A4D">
        <w:rPr>
          <w:rFonts w:hint="eastAsia"/>
        </w:rPr>
        <w:t>不应在暴雨及冰雹等恶劣天气下进行运输。</w:t>
      </w:r>
    </w:p>
    <w:p w14:paraId="5497C7EA" w14:textId="44FDA072" w:rsidR="008E3D61" w:rsidRDefault="008E3D61" w:rsidP="008E3D61">
      <w:pPr>
        <w:pStyle w:val="affc"/>
        <w:spacing w:before="240" w:after="240"/>
      </w:pPr>
      <w:bookmarkStart w:id="67" w:name="_Toc201819005"/>
      <w:bookmarkStart w:id="68" w:name="_Toc201819021"/>
      <w:r>
        <w:rPr>
          <w:rFonts w:hint="eastAsia"/>
        </w:rPr>
        <w:t>场地堆存</w:t>
      </w:r>
      <w:bookmarkEnd w:id="67"/>
      <w:bookmarkEnd w:id="68"/>
    </w:p>
    <w:p w14:paraId="6E2F7209" w14:textId="31886DC3" w:rsidR="008E3D61" w:rsidRDefault="008E3D61" w:rsidP="008E3D61">
      <w:pPr>
        <w:pStyle w:val="affffffffe"/>
      </w:pPr>
      <w:r>
        <w:rPr>
          <w:rFonts w:hint="eastAsia"/>
        </w:rPr>
        <w:t>风机部件堆存区域满足以下要求：</w:t>
      </w:r>
    </w:p>
    <w:p w14:paraId="179A8C5F" w14:textId="77777777" w:rsidR="008E3D61" w:rsidRDefault="008E3D61" w:rsidP="00EA04A8">
      <w:pPr>
        <w:pStyle w:val="af5"/>
        <w:numPr>
          <w:ilvl w:val="0"/>
          <w:numId w:val="46"/>
        </w:numPr>
      </w:pPr>
      <w:r>
        <w:rPr>
          <w:rFonts w:hint="eastAsia"/>
        </w:rPr>
        <w:t>不应含有金属粉尘、易燃易爆物质，应配备消防设施；</w:t>
      </w:r>
    </w:p>
    <w:p w14:paraId="1F07CED6" w14:textId="77777777" w:rsidR="008E3D61" w:rsidRDefault="008E3D61" w:rsidP="00EA04A8">
      <w:pPr>
        <w:pStyle w:val="af5"/>
        <w:numPr>
          <w:ilvl w:val="0"/>
          <w:numId w:val="46"/>
        </w:numPr>
      </w:pPr>
      <w:r>
        <w:rPr>
          <w:rFonts w:hint="eastAsia"/>
        </w:rPr>
        <w:t>风机部件堆存区域排水应通畅；</w:t>
      </w:r>
    </w:p>
    <w:p w14:paraId="0996B5AC" w14:textId="77777777" w:rsidR="008E3D61" w:rsidRDefault="008E3D61" w:rsidP="00EA04A8">
      <w:pPr>
        <w:pStyle w:val="af5"/>
        <w:numPr>
          <w:ilvl w:val="0"/>
          <w:numId w:val="46"/>
        </w:numPr>
      </w:pPr>
      <w:r>
        <w:rPr>
          <w:rFonts w:hint="eastAsia"/>
        </w:rPr>
        <w:t>应有明确的标识指示；</w:t>
      </w:r>
    </w:p>
    <w:p w14:paraId="3F77C3CC" w14:textId="75C4375C" w:rsidR="008E3D61" w:rsidRDefault="008E3D61" w:rsidP="00EA04A8">
      <w:pPr>
        <w:pStyle w:val="af5"/>
        <w:numPr>
          <w:ilvl w:val="0"/>
          <w:numId w:val="46"/>
        </w:numPr>
      </w:pPr>
      <w:r>
        <w:rPr>
          <w:rFonts w:hint="eastAsia"/>
        </w:rPr>
        <w:t>堆存区域与常用通行道路相邻时，应采用隔离设施与通行道路进行隔离警戒，隔离安全距离应不小于1m。</w:t>
      </w:r>
    </w:p>
    <w:p w14:paraId="27CCB273" w14:textId="163BC01F" w:rsidR="008E3D61" w:rsidRDefault="008E3D61" w:rsidP="008E3D61">
      <w:pPr>
        <w:pStyle w:val="affffffffe"/>
      </w:pPr>
      <w:r>
        <w:rPr>
          <w:rFonts w:hint="eastAsia"/>
        </w:rPr>
        <w:t>风机部件的防雨包装等应处于完好状态。</w:t>
      </w:r>
    </w:p>
    <w:p w14:paraId="5F780021" w14:textId="0218BA96" w:rsidR="008E3D61" w:rsidRDefault="008E3D61" w:rsidP="008E3D61">
      <w:pPr>
        <w:pStyle w:val="affffffffe"/>
      </w:pPr>
      <w:r>
        <w:rPr>
          <w:rFonts w:hint="eastAsia"/>
        </w:rPr>
        <w:t>人员不应在堆存的风机部件表面、外包装上攀爬、踩踏。</w:t>
      </w:r>
    </w:p>
    <w:p w14:paraId="520F4481" w14:textId="3D0FB31B" w:rsidR="008E3D61" w:rsidRDefault="008E3D61" w:rsidP="008E3D61">
      <w:pPr>
        <w:pStyle w:val="affffffffe"/>
      </w:pPr>
      <w:r>
        <w:rPr>
          <w:rFonts w:hint="eastAsia"/>
        </w:rPr>
        <w:t>风机部件应放置在专用支架或衬垫上，风机部件本体距离地面的最小距离应不小于</w:t>
      </w:r>
      <w:r>
        <w:t>0.1m</w:t>
      </w:r>
      <w:r>
        <w:rPr>
          <w:rFonts w:hint="eastAsia"/>
        </w:rPr>
        <w:t>，左右安全间距应不小于1</w:t>
      </w:r>
      <w:r>
        <w:t>m</w:t>
      </w:r>
      <w:r>
        <w:rPr>
          <w:rFonts w:hint="eastAsia"/>
        </w:rPr>
        <w:t>。</w:t>
      </w:r>
    </w:p>
    <w:p w14:paraId="510D2499" w14:textId="776865CE" w:rsidR="008E3D61" w:rsidRDefault="008E3D61" w:rsidP="008E3D61">
      <w:pPr>
        <w:pStyle w:val="affffffffe"/>
      </w:pPr>
      <w:r>
        <w:rPr>
          <w:rFonts w:hint="eastAsia"/>
        </w:rPr>
        <w:t>风机叶片堆存时，应满足以下要求：</w:t>
      </w:r>
    </w:p>
    <w:p w14:paraId="7002C50D" w14:textId="77777777" w:rsidR="008E3D61" w:rsidRDefault="008E3D61" w:rsidP="00EA04A8">
      <w:pPr>
        <w:pStyle w:val="af5"/>
        <w:numPr>
          <w:ilvl w:val="0"/>
          <w:numId w:val="47"/>
        </w:numPr>
      </w:pPr>
      <w:r>
        <w:rPr>
          <w:rFonts w:hint="eastAsia"/>
        </w:rPr>
        <w:t>叶片法兰口处于封闭状态，各螺纹孔的塑料堵头牢固；</w:t>
      </w:r>
    </w:p>
    <w:p w14:paraId="059DF14F" w14:textId="354E698D" w:rsidR="008E3D61" w:rsidRDefault="008E3D61" w:rsidP="00EA04A8">
      <w:pPr>
        <w:pStyle w:val="af5"/>
        <w:numPr>
          <w:ilvl w:val="0"/>
          <w:numId w:val="47"/>
        </w:numPr>
      </w:pPr>
      <w:r>
        <w:rPr>
          <w:rFonts w:hint="eastAsia"/>
        </w:rPr>
        <w:t>配备防风锚固设备。</w:t>
      </w:r>
    </w:p>
    <w:p w14:paraId="7B23CFA1" w14:textId="09C7AC37" w:rsidR="008E3D61" w:rsidRDefault="008E3D61" w:rsidP="008E3D61">
      <w:pPr>
        <w:pStyle w:val="affffffffe"/>
      </w:pPr>
      <w:r>
        <w:rPr>
          <w:rFonts w:hint="eastAsia"/>
        </w:rPr>
        <w:t>风机的附件堆存时，应平稳放置在衬垫上，不宜堆叠。</w:t>
      </w:r>
    </w:p>
    <w:p w14:paraId="2CDC93CB" w14:textId="42E46B1E" w:rsidR="008E3D61" w:rsidRDefault="008E3D61" w:rsidP="008E3D61">
      <w:pPr>
        <w:pStyle w:val="affc"/>
        <w:spacing w:before="240" w:after="240"/>
      </w:pPr>
      <w:bookmarkStart w:id="69" w:name="_Toc201819006"/>
      <w:bookmarkStart w:id="70" w:name="_Toc201819022"/>
      <w:r>
        <w:rPr>
          <w:rFonts w:hint="eastAsia"/>
        </w:rPr>
        <w:t>车辆装卸</w:t>
      </w:r>
      <w:bookmarkEnd w:id="69"/>
      <w:bookmarkEnd w:id="70"/>
    </w:p>
    <w:p w14:paraId="2421AFCE" w14:textId="33FB15C6" w:rsidR="008E3D61" w:rsidRDefault="008E3D61" w:rsidP="008E3D61">
      <w:pPr>
        <w:pStyle w:val="affffffffe"/>
      </w:pPr>
      <w:r w:rsidRPr="00F757CC">
        <w:rPr>
          <w:rFonts w:hint="eastAsia"/>
        </w:rPr>
        <w:lastRenderedPageBreak/>
        <w:t>承载车辆的选择应符合</w:t>
      </w:r>
      <w:r>
        <w:t>JT/T 1295</w:t>
      </w:r>
      <w:r w:rsidRPr="00F757CC">
        <w:rPr>
          <w:rFonts w:hint="eastAsia"/>
        </w:rPr>
        <w:t>的相关要求。</w:t>
      </w:r>
    </w:p>
    <w:p w14:paraId="47B8E377" w14:textId="3EFB4223" w:rsidR="008E3D61" w:rsidRDefault="008E3D61" w:rsidP="008E3D61">
      <w:pPr>
        <w:pStyle w:val="affffffffe"/>
      </w:pPr>
      <w:r w:rsidRPr="00F757CC">
        <w:rPr>
          <w:rFonts w:hint="eastAsia"/>
        </w:rPr>
        <w:t>风机部件重心横向应尽量位于车辆中心线上。</w:t>
      </w:r>
    </w:p>
    <w:p w14:paraId="50FF1E0A" w14:textId="43DF139A" w:rsidR="008E3D61" w:rsidRDefault="008E3D61" w:rsidP="008E3D61">
      <w:pPr>
        <w:pStyle w:val="affffffffe"/>
      </w:pPr>
      <w:r w:rsidRPr="00F757CC">
        <w:rPr>
          <w:rFonts w:hint="eastAsia"/>
        </w:rPr>
        <w:t>风机部件或风机部件支架与运输车辆接触处应放置橡胶衬垫，每处橡胶衬垫板面积应不小于接触处面积。</w:t>
      </w:r>
    </w:p>
    <w:p w14:paraId="4754D881" w14:textId="6F565DEF" w:rsidR="008E3D61" w:rsidRDefault="008E3D61" w:rsidP="008E3D61">
      <w:pPr>
        <w:pStyle w:val="affffffffe"/>
      </w:pPr>
      <w:r w:rsidRPr="00F757CC">
        <w:rPr>
          <w:rFonts w:hint="eastAsia"/>
        </w:rPr>
        <w:t>叶片装车时，应将叶根朝向车头，叶尖朝向车尾，并满足以下要求：</w:t>
      </w:r>
    </w:p>
    <w:p w14:paraId="1DE50E04" w14:textId="77777777" w:rsidR="008E3D61" w:rsidRDefault="008E3D61" w:rsidP="00EA04A8">
      <w:pPr>
        <w:pStyle w:val="af5"/>
        <w:numPr>
          <w:ilvl w:val="0"/>
          <w:numId w:val="48"/>
        </w:numPr>
      </w:pPr>
      <w:r>
        <w:rPr>
          <w:rFonts w:hint="eastAsia"/>
        </w:rPr>
        <w:t>当叶片与运输支架分别装车时，应根据装车方案先将叶片专用运输支架摆放在运输车辆指定位置，再使用起重机将叶片吊至专用运输支架上进行安全固定；</w:t>
      </w:r>
    </w:p>
    <w:p w14:paraId="5CA1159E" w14:textId="77577C40" w:rsidR="008E3D61" w:rsidRDefault="008E3D61" w:rsidP="00EA04A8">
      <w:pPr>
        <w:pStyle w:val="af5"/>
        <w:numPr>
          <w:ilvl w:val="0"/>
          <w:numId w:val="48"/>
        </w:numPr>
      </w:pPr>
      <w:r>
        <w:rPr>
          <w:rFonts w:hint="eastAsia"/>
        </w:rPr>
        <w:t>叶片与运输车辆对接后，应先松叶根吊带，后松叶尖吊带。松放时应缓慢，减小叶尖的晃动量。</w:t>
      </w:r>
    </w:p>
    <w:p w14:paraId="69B2E5BD" w14:textId="02719BE0" w:rsidR="008E3D61" w:rsidRDefault="008E3D61" w:rsidP="008E3D61">
      <w:pPr>
        <w:pStyle w:val="affffffffe"/>
      </w:pPr>
      <w:r w:rsidRPr="00F757CC">
        <w:rPr>
          <w:rFonts w:hint="eastAsia"/>
        </w:rPr>
        <w:t>机舱装车时法兰封头应朝向车头。</w:t>
      </w:r>
    </w:p>
    <w:p w14:paraId="0E050C74" w14:textId="24EB27E2" w:rsidR="008E3D61" w:rsidRDefault="008E3D61" w:rsidP="008E3D61">
      <w:pPr>
        <w:pStyle w:val="affffffffe"/>
      </w:pPr>
      <w:r w:rsidRPr="00F757CC">
        <w:rPr>
          <w:rFonts w:hint="eastAsia"/>
        </w:rPr>
        <w:t>装车完成后，应按</w:t>
      </w:r>
      <w:r w:rsidRPr="00F757CC">
        <w:t>JT/T 1427</w:t>
      </w:r>
      <w:r w:rsidRPr="00F757CC">
        <w:rPr>
          <w:rFonts w:hint="eastAsia"/>
        </w:rPr>
        <w:t>要求在风机部件及工装超宽、超高、超长位置处张贴标识贴或安装标识灯。</w:t>
      </w:r>
    </w:p>
    <w:p w14:paraId="1496FBFE" w14:textId="1C535B4B" w:rsidR="008E3D61" w:rsidRDefault="008E3D61" w:rsidP="008E3D61">
      <w:pPr>
        <w:pStyle w:val="affffffffe"/>
      </w:pPr>
      <w:r w:rsidRPr="00F757CC">
        <w:rPr>
          <w:rFonts w:hint="eastAsia"/>
        </w:rPr>
        <w:t>卸车按以下要求操作：</w:t>
      </w:r>
    </w:p>
    <w:p w14:paraId="185EC951" w14:textId="77777777" w:rsidR="008E3D61" w:rsidRDefault="008E3D61" w:rsidP="00EA04A8">
      <w:pPr>
        <w:pStyle w:val="af5"/>
        <w:numPr>
          <w:ilvl w:val="0"/>
          <w:numId w:val="49"/>
        </w:numPr>
      </w:pPr>
      <w:r>
        <w:rPr>
          <w:rFonts w:hint="eastAsia"/>
        </w:rPr>
        <w:t>卸车前，应拆除风机部件与车辆的栓固装置；</w:t>
      </w:r>
    </w:p>
    <w:p w14:paraId="7088CDD9" w14:textId="075DDC94" w:rsidR="008E3D61" w:rsidRDefault="008E3D61" w:rsidP="00EA04A8">
      <w:pPr>
        <w:pStyle w:val="af5"/>
        <w:numPr>
          <w:ilvl w:val="0"/>
          <w:numId w:val="49"/>
        </w:numPr>
      </w:pPr>
      <w:r>
        <w:rPr>
          <w:rFonts w:hint="eastAsia"/>
        </w:rPr>
        <w:t>卸车后，人员和运输车辆远离吊装现场。</w:t>
      </w:r>
    </w:p>
    <w:p w14:paraId="759F7338" w14:textId="3A7E56CB" w:rsidR="008E3D61" w:rsidRDefault="008E3D61" w:rsidP="008E3D61">
      <w:pPr>
        <w:pStyle w:val="affffffffe"/>
      </w:pPr>
      <w:r w:rsidRPr="00F757CC">
        <w:rPr>
          <w:rFonts w:hint="eastAsia"/>
        </w:rPr>
        <w:t>装卸车完成后，应将吊装时拆除的部件及密封盖布等按包装要求归位并固定完好。</w:t>
      </w:r>
    </w:p>
    <w:p w14:paraId="0C608E1A" w14:textId="3511C7E4" w:rsidR="00B325C1" w:rsidRPr="008E3D61" w:rsidRDefault="00B325C1" w:rsidP="00B325C1">
      <w:pPr>
        <w:pStyle w:val="affffb"/>
        <w:ind w:firstLineChars="0" w:firstLine="0"/>
        <w:jc w:val="center"/>
      </w:pPr>
      <w:bookmarkStart w:id="71" w:name="BookMark8"/>
      <w:bookmarkEnd w:id="25"/>
      <w:r>
        <w:rPr>
          <w:rFonts w:hint="eastAsia"/>
        </w:rPr>
        <w:drawing>
          <wp:inline distT="0" distB="0" distL="0" distR="0" wp14:anchorId="062E366C" wp14:editId="00C29272">
            <wp:extent cx="1485900" cy="317500"/>
            <wp:effectExtent l="0" t="0" r="0" b="6350"/>
            <wp:docPr id="846854582" name="图片 1"/>
            <wp:cNvGraphicFramePr/>
            <a:graphic xmlns:a="http://schemas.openxmlformats.org/drawingml/2006/main">
              <a:graphicData uri="http://schemas.openxmlformats.org/drawingml/2006/picture">
                <pic:pic xmlns:pic="http://schemas.openxmlformats.org/drawingml/2006/picture">
                  <pic:nvPicPr>
                    <pic:cNvPr id="84685458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1"/>
    </w:p>
    <w:sectPr w:rsidR="00B325C1" w:rsidRPr="008E3D61"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2A017" w14:textId="77777777" w:rsidR="000F0DF4" w:rsidRDefault="000F0DF4" w:rsidP="00D86DB7">
      <w:r>
        <w:separator/>
      </w:r>
    </w:p>
    <w:p w14:paraId="5B7466CC" w14:textId="77777777" w:rsidR="000F0DF4" w:rsidRDefault="000F0DF4"/>
    <w:p w14:paraId="1B989526" w14:textId="77777777" w:rsidR="000F0DF4" w:rsidRDefault="000F0DF4"/>
  </w:endnote>
  <w:endnote w:type="continuationSeparator" w:id="0">
    <w:p w14:paraId="2BB9D9FB" w14:textId="77777777" w:rsidR="000F0DF4" w:rsidRDefault="000F0DF4" w:rsidP="00D86DB7">
      <w:r>
        <w:continuationSeparator/>
      </w:r>
    </w:p>
    <w:p w14:paraId="13EC2EF4" w14:textId="77777777" w:rsidR="000F0DF4" w:rsidRDefault="000F0DF4"/>
    <w:p w14:paraId="66D20607" w14:textId="77777777" w:rsidR="000F0DF4" w:rsidRDefault="000F0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26A7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E19A"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4745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B2C4"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1A88" w14:textId="77777777" w:rsidR="000F0DF4" w:rsidRDefault="000F0DF4" w:rsidP="00D86DB7">
      <w:r>
        <w:separator/>
      </w:r>
    </w:p>
  </w:footnote>
  <w:footnote w:type="continuationSeparator" w:id="0">
    <w:p w14:paraId="3973738F" w14:textId="77777777" w:rsidR="000F0DF4" w:rsidRDefault="000F0DF4" w:rsidP="00D86DB7">
      <w:r>
        <w:continuationSeparator/>
      </w:r>
    </w:p>
    <w:p w14:paraId="1D2512B0" w14:textId="77777777" w:rsidR="000F0DF4" w:rsidRDefault="000F0DF4"/>
    <w:p w14:paraId="324AA655" w14:textId="77777777" w:rsidR="000F0DF4" w:rsidRDefault="000F0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9067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3AE1D"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74D30"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77F5"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434F6">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1A97" w14:textId="5E0F1225" w:rsidR="00D84FA1" w:rsidRPr="00D84FA1" w:rsidRDefault="00D84FA1" w:rsidP="00A2271D">
    <w:pPr>
      <w:pStyle w:val="afffff0"/>
    </w:pPr>
    <w:r>
      <w:fldChar w:fldCharType="begin"/>
    </w:r>
    <w:r>
      <w:instrText xml:space="preserve"> STYLEREF  标准文件_文件编号  \* MERGEFORMAT </w:instrText>
    </w:r>
    <w:r>
      <w:fldChar w:fldCharType="separate"/>
    </w:r>
    <w:r w:rsidR="00FA3A4D">
      <w:t>T/CPHA XXXX</w:t>
    </w:r>
    <w:r w:rsidR="00FA3A4D">
      <w:t>—</w:t>
    </w:r>
    <w:r w:rsidR="00FA3A4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4F6"/>
    <w:rsid w:val="0000040A"/>
    <w:rsid w:val="00000A94"/>
    <w:rsid w:val="00001972"/>
    <w:rsid w:val="00001D9A"/>
    <w:rsid w:val="00007B3A"/>
    <w:rsid w:val="00007C20"/>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01B"/>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42D"/>
    <w:rsid w:val="00092B8A"/>
    <w:rsid w:val="00092FB0"/>
    <w:rsid w:val="000934C5"/>
    <w:rsid w:val="00093D25"/>
    <w:rsid w:val="00093DAB"/>
    <w:rsid w:val="00094D73"/>
    <w:rsid w:val="00096D63"/>
    <w:rsid w:val="000A0B60"/>
    <w:rsid w:val="000A0EB8"/>
    <w:rsid w:val="000A19FC"/>
    <w:rsid w:val="000A296B"/>
    <w:rsid w:val="000A31E9"/>
    <w:rsid w:val="000A7311"/>
    <w:rsid w:val="000B060F"/>
    <w:rsid w:val="000B1592"/>
    <w:rsid w:val="000B1FF2"/>
    <w:rsid w:val="000B2178"/>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DF4"/>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7AE"/>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AEB"/>
    <w:rsid w:val="002B7332"/>
    <w:rsid w:val="002B7F51"/>
    <w:rsid w:val="002C09E7"/>
    <w:rsid w:val="002C1E06"/>
    <w:rsid w:val="002C3F07"/>
    <w:rsid w:val="002C5278"/>
    <w:rsid w:val="002C7EBB"/>
    <w:rsid w:val="002D06C1"/>
    <w:rsid w:val="002D42B5"/>
    <w:rsid w:val="002D4F1A"/>
    <w:rsid w:val="002D6EC6"/>
    <w:rsid w:val="002D79AC"/>
    <w:rsid w:val="002E039D"/>
    <w:rsid w:val="002E1450"/>
    <w:rsid w:val="002E4D5A"/>
    <w:rsid w:val="002E6326"/>
    <w:rsid w:val="002F30E0"/>
    <w:rsid w:val="002F35E4"/>
    <w:rsid w:val="002F3730"/>
    <w:rsid w:val="002F38E1"/>
    <w:rsid w:val="002F40A7"/>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2F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866"/>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753"/>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EE2"/>
    <w:rsid w:val="006F03A8"/>
    <w:rsid w:val="006F2ACA"/>
    <w:rsid w:val="006F2ADC"/>
    <w:rsid w:val="006F2BFE"/>
    <w:rsid w:val="006F31E9"/>
    <w:rsid w:val="006F6284"/>
    <w:rsid w:val="007002C5"/>
    <w:rsid w:val="00704387"/>
    <w:rsid w:val="00707669"/>
    <w:rsid w:val="00711CBA"/>
    <w:rsid w:val="00711FB5"/>
    <w:rsid w:val="00712A01"/>
    <w:rsid w:val="00714F58"/>
    <w:rsid w:val="007157F3"/>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195"/>
    <w:rsid w:val="008C1797"/>
    <w:rsid w:val="008C219C"/>
    <w:rsid w:val="008C475E"/>
    <w:rsid w:val="008C619A"/>
    <w:rsid w:val="008D0CE8"/>
    <w:rsid w:val="008D2D1D"/>
    <w:rsid w:val="008D396E"/>
    <w:rsid w:val="008D453D"/>
    <w:rsid w:val="008D53AD"/>
    <w:rsid w:val="008D562B"/>
    <w:rsid w:val="008D5733"/>
    <w:rsid w:val="008D622B"/>
    <w:rsid w:val="008D666C"/>
    <w:rsid w:val="008D7B54"/>
    <w:rsid w:val="008E0C9D"/>
    <w:rsid w:val="008E1648"/>
    <w:rsid w:val="008E1B3E"/>
    <w:rsid w:val="008E2319"/>
    <w:rsid w:val="008E3D61"/>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7DE"/>
    <w:rsid w:val="00914CA7"/>
    <w:rsid w:val="00915C3E"/>
    <w:rsid w:val="009161A8"/>
    <w:rsid w:val="00923D75"/>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18A"/>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BC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707"/>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D8D"/>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5C1"/>
    <w:rsid w:val="00B33952"/>
    <w:rsid w:val="00B33C5E"/>
    <w:rsid w:val="00B342F4"/>
    <w:rsid w:val="00B34369"/>
    <w:rsid w:val="00B34DC2"/>
    <w:rsid w:val="00B378E5"/>
    <w:rsid w:val="00B4346D"/>
    <w:rsid w:val="00B434F6"/>
    <w:rsid w:val="00B440F4"/>
    <w:rsid w:val="00B447A5"/>
    <w:rsid w:val="00B4654C"/>
    <w:rsid w:val="00B467AF"/>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01E"/>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A36"/>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10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700"/>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3BF4"/>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3C2"/>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79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4A8"/>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AFA"/>
    <w:rsid w:val="00F25BB6"/>
    <w:rsid w:val="00F26B7E"/>
    <w:rsid w:val="00F27A3B"/>
    <w:rsid w:val="00F32780"/>
    <w:rsid w:val="00F33817"/>
    <w:rsid w:val="00F3704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0BF"/>
    <w:rsid w:val="00F86D87"/>
    <w:rsid w:val="00F9108B"/>
    <w:rsid w:val="00F91349"/>
    <w:rsid w:val="00F93A8A"/>
    <w:rsid w:val="00F95248"/>
    <w:rsid w:val="00F956A9"/>
    <w:rsid w:val="00F963ED"/>
    <w:rsid w:val="00F966CF"/>
    <w:rsid w:val="00F96CAE"/>
    <w:rsid w:val="00F97C99"/>
    <w:rsid w:val="00FA3A4D"/>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BDE2F"/>
  <w15:docId w15:val="{4B5FB6E1-C0F3-4EE1-BA0E-2D771B8B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E71791"/>
    <w:rPr>
      <w:sz w:val="21"/>
      <w:szCs w:val="21"/>
    </w:rPr>
  </w:style>
  <w:style w:type="paragraph" w:styleId="afffffffffffc">
    <w:name w:val="annotation text"/>
    <w:basedOn w:val="afff5"/>
    <w:link w:val="afffffffffffd"/>
    <w:uiPriority w:val="99"/>
    <w:semiHidden/>
    <w:unhideWhenUsed/>
    <w:rsid w:val="00E71791"/>
    <w:pPr>
      <w:jc w:val="left"/>
    </w:pPr>
  </w:style>
  <w:style w:type="character" w:customStyle="1" w:styleId="afffffffffffd">
    <w:name w:val="批注文字 字符"/>
    <w:basedOn w:val="afff6"/>
    <w:link w:val="afffffffffffc"/>
    <w:uiPriority w:val="99"/>
    <w:semiHidden/>
    <w:rsid w:val="00E71791"/>
    <w:rPr>
      <w:kern w:val="2"/>
      <w:sz w:val="21"/>
      <w:szCs w:val="21"/>
    </w:rPr>
  </w:style>
  <w:style w:type="paragraph" w:styleId="afffffffffffe">
    <w:name w:val="annotation subject"/>
    <w:basedOn w:val="afffffffffffc"/>
    <w:next w:val="afffffffffffc"/>
    <w:link w:val="affffffffffff"/>
    <w:uiPriority w:val="99"/>
    <w:semiHidden/>
    <w:unhideWhenUsed/>
    <w:rsid w:val="00E71791"/>
    <w:rPr>
      <w:b/>
      <w:bCs/>
    </w:rPr>
  </w:style>
  <w:style w:type="character" w:customStyle="1" w:styleId="affffffffffff">
    <w:name w:val="批注主题 字符"/>
    <w:basedOn w:val="afffffffffffd"/>
    <w:link w:val="afffffffffffe"/>
    <w:uiPriority w:val="99"/>
    <w:semiHidden/>
    <w:rsid w:val="00E71791"/>
    <w:rPr>
      <w:b/>
      <w:bCs/>
      <w:kern w:val="2"/>
      <w:sz w:val="21"/>
      <w:szCs w:val="21"/>
    </w:rPr>
  </w:style>
  <w:style w:type="character" w:customStyle="1" w:styleId="apple-converted-space">
    <w:name w:val="apple-converted-space"/>
    <w:basedOn w:val="afff6"/>
    <w:rsid w:val="0009142D"/>
  </w:style>
  <w:style w:type="character" w:customStyle="1" w:styleId="mord">
    <w:name w:val="mord"/>
    <w:basedOn w:val="afff6"/>
    <w:rsid w:val="0009142D"/>
  </w:style>
  <w:style w:type="character" w:customStyle="1" w:styleId="mbin">
    <w:name w:val="mbin"/>
    <w:basedOn w:val="afff6"/>
    <w:rsid w:val="00091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18320457">
      <w:bodyDiv w:val="1"/>
      <w:marLeft w:val="0"/>
      <w:marRight w:val="0"/>
      <w:marTop w:val="0"/>
      <w:marBottom w:val="0"/>
      <w:divBdr>
        <w:top w:val="none" w:sz="0" w:space="0" w:color="auto"/>
        <w:left w:val="none" w:sz="0" w:space="0" w:color="auto"/>
        <w:bottom w:val="none" w:sz="0" w:space="0" w:color="auto"/>
        <w:right w:val="none" w:sz="0" w:space="0" w:color="auto"/>
      </w:divBdr>
    </w:div>
    <w:div w:id="331035074">
      <w:bodyDiv w:val="1"/>
      <w:marLeft w:val="0"/>
      <w:marRight w:val="0"/>
      <w:marTop w:val="0"/>
      <w:marBottom w:val="0"/>
      <w:divBdr>
        <w:top w:val="none" w:sz="0" w:space="0" w:color="auto"/>
        <w:left w:val="none" w:sz="0" w:space="0" w:color="auto"/>
        <w:bottom w:val="none" w:sz="0" w:space="0" w:color="auto"/>
        <w:right w:val="none" w:sz="0" w:space="0" w:color="auto"/>
      </w:divBdr>
    </w:div>
    <w:div w:id="504058564">
      <w:bodyDiv w:val="1"/>
      <w:marLeft w:val="0"/>
      <w:marRight w:val="0"/>
      <w:marTop w:val="0"/>
      <w:marBottom w:val="0"/>
      <w:divBdr>
        <w:top w:val="none" w:sz="0" w:space="0" w:color="auto"/>
        <w:left w:val="none" w:sz="0" w:space="0" w:color="auto"/>
        <w:bottom w:val="none" w:sz="0" w:space="0" w:color="auto"/>
        <w:right w:val="none" w:sz="0" w:space="0" w:color="auto"/>
      </w:divBdr>
    </w:div>
    <w:div w:id="1186140549">
      <w:bodyDiv w:val="1"/>
      <w:marLeft w:val="0"/>
      <w:marRight w:val="0"/>
      <w:marTop w:val="0"/>
      <w:marBottom w:val="0"/>
      <w:divBdr>
        <w:top w:val="none" w:sz="0" w:space="0" w:color="auto"/>
        <w:left w:val="none" w:sz="0" w:space="0" w:color="auto"/>
        <w:bottom w:val="none" w:sz="0" w:space="0" w:color="auto"/>
        <w:right w:val="none" w:sz="0" w:space="0" w:color="auto"/>
      </w:divBdr>
    </w:div>
    <w:div w:id="1218592699">
      <w:bodyDiv w:val="1"/>
      <w:marLeft w:val="0"/>
      <w:marRight w:val="0"/>
      <w:marTop w:val="0"/>
      <w:marBottom w:val="0"/>
      <w:divBdr>
        <w:top w:val="none" w:sz="0" w:space="0" w:color="auto"/>
        <w:left w:val="none" w:sz="0" w:space="0" w:color="auto"/>
        <w:bottom w:val="none" w:sz="0" w:space="0" w:color="auto"/>
        <w:right w:val="none" w:sz="0" w:space="0" w:color="auto"/>
      </w:divBdr>
    </w:div>
    <w:div w:id="1434596197">
      <w:bodyDiv w:val="1"/>
      <w:marLeft w:val="0"/>
      <w:marRight w:val="0"/>
      <w:marTop w:val="0"/>
      <w:marBottom w:val="0"/>
      <w:divBdr>
        <w:top w:val="none" w:sz="0" w:space="0" w:color="auto"/>
        <w:left w:val="none" w:sz="0" w:space="0" w:color="auto"/>
        <w:bottom w:val="none" w:sz="0" w:space="0" w:color="auto"/>
        <w:right w:val="none" w:sz="0" w:space="0" w:color="auto"/>
      </w:divBdr>
    </w:div>
    <w:div w:id="156390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F1FBDDF9CF404CAEE0459A11D5CB13"/>
        <w:category>
          <w:name w:val="常规"/>
          <w:gallery w:val="placeholder"/>
        </w:category>
        <w:types>
          <w:type w:val="bbPlcHdr"/>
        </w:types>
        <w:behaviors>
          <w:behavior w:val="content"/>
        </w:behaviors>
        <w:guid w:val="{437A5D84-37FA-49A7-9FCF-EE9052FC8ED3}"/>
      </w:docPartPr>
      <w:docPartBody>
        <w:p w:rsidR="000F1C17" w:rsidRDefault="00BD55F5">
          <w:pPr>
            <w:pStyle w:val="74F1FBDDF9CF404CAEE0459A11D5CB13"/>
          </w:pPr>
          <w:r w:rsidRPr="00751A05">
            <w:rPr>
              <w:rStyle w:val="a3"/>
              <w:rFonts w:hint="eastAsia"/>
            </w:rPr>
            <w:t>单击或点击此处输入文字。</w:t>
          </w:r>
        </w:p>
      </w:docPartBody>
    </w:docPart>
    <w:docPart>
      <w:docPartPr>
        <w:name w:val="E640BB8913C44DD687804075483BAACF"/>
        <w:category>
          <w:name w:val="常规"/>
          <w:gallery w:val="placeholder"/>
        </w:category>
        <w:types>
          <w:type w:val="bbPlcHdr"/>
        </w:types>
        <w:behaviors>
          <w:behavior w:val="content"/>
        </w:behaviors>
        <w:guid w:val="{E6E31FA4-F62B-4AF8-9E1D-E412073CA168}"/>
      </w:docPartPr>
      <w:docPartBody>
        <w:p w:rsidR="000F1C17" w:rsidRDefault="00BD55F5">
          <w:pPr>
            <w:pStyle w:val="E640BB8913C44DD687804075483BAACF"/>
          </w:pPr>
          <w:r w:rsidRPr="00FB6243">
            <w:rPr>
              <w:rStyle w:val="a3"/>
              <w:rFonts w:hint="eastAsia"/>
            </w:rPr>
            <w:t>选择一项。</w:t>
          </w:r>
        </w:p>
      </w:docPartBody>
    </w:docPart>
    <w:docPart>
      <w:docPartPr>
        <w:name w:val="F38665BFBF0844A8AEEC3B9D6832443C"/>
        <w:category>
          <w:name w:val="常规"/>
          <w:gallery w:val="placeholder"/>
        </w:category>
        <w:types>
          <w:type w:val="bbPlcHdr"/>
        </w:types>
        <w:behaviors>
          <w:behavior w:val="content"/>
        </w:behaviors>
        <w:guid w:val="{5B1F1666-7FA6-463F-93A1-154789E51BDA}"/>
      </w:docPartPr>
      <w:docPartBody>
        <w:p w:rsidR="000F1C17" w:rsidRDefault="00BD55F5">
          <w:pPr>
            <w:pStyle w:val="F38665BFBF0844A8AEEC3B9D6832443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476"/>
    <w:rsid w:val="000F1C17"/>
    <w:rsid w:val="003D4677"/>
    <w:rsid w:val="0068696B"/>
    <w:rsid w:val="006B64D4"/>
    <w:rsid w:val="006D12D3"/>
    <w:rsid w:val="007E3476"/>
    <w:rsid w:val="00A43707"/>
    <w:rsid w:val="00BD55F5"/>
    <w:rsid w:val="00D37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F1FBDDF9CF404CAEE0459A11D5CB13">
    <w:name w:val="74F1FBDDF9CF404CAEE0459A11D5CB13"/>
    <w:pPr>
      <w:widowControl w:val="0"/>
    </w:pPr>
  </w:style>
  <w:style w:type="paragraph" w:customStyle="1" w:styleId="E640BB8913C44DD687804075483BAACF">
    <w:name w:val="E640BB8913C44DD687804075483BAACF"/>
    <w:pPr>
      <w:widowControl w:val="0"/>
    </w:pPr>
  </w:style>
  <w:style w:type="paragraph" w:customStyle="1" w:styleId="F38665BFBF0844A8AEEC3B9D6832443C">
    <w:name w:val="F38665BFBF0844A8AEEC3B9D6832443C"/>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TotalTime>5</TotalTime>
  <Pages>8</Pages>
  <Words>939</Words>
  <Characters>5355</Characters>
  <Application>Microsoft Office Word</Application>
  <DocSecurity>0</DocSecurity>
  <Lines>44</Lines>
  <Paragraphs>12</Paragraphs>
  <ScaleCrop>false</ScaleCrop>
  <Company>PCMI</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vico</dc:creator>
  <cp:keywords/>
  <dc:description>&lt;config cover="true" show_menu="true" version="1.0.0" doctype="SDKXY"&gt;_x000d_
&lt;/config&gt;</dc:description>
  <cp:lastModifiedBy>Weigh Zhang</cp:lastModifiedBy>
  <cp:revision>5</cp:revision>
  <cp:lastPrinted>2021-02-02T08:22:00Z</cp:lastPrinted>
  <dcterms:created xsi:type="dcterms:W3CDTF">2025-06-26T14:50:00Z</dcterms:created>
  <dcterms:modified xsi:type="dcterms:W3CDTF">2025-07-07T04:38:00Z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