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C823C" w14:textId="77777777" w:rsidR="004A137D" w:rsidRPr="00F30742" w:rsidRDefault="004A137D" w:rsidP="007C6D84">
      <w:pPr>
        <w:jc w:val="center"/>
        <w:rPr>
          <w:rFonts w:ascii="黑体" w:eastAsia="黑体" w:hAnsi="黑体"/>
          <w:b/>
          <w:sz w:val="44"/>
          <w:szCs w:val="44"/>
        </w:rPr>
      </w:pPr>
    </w:p>
    <w:p w14:paraId="0F8C18D7" w14:textId="77777777" w:rsidR="004A137D" w:rsidRPr="00F30742" w:rsidRDefault="004A137D" w:rsidP="007C6D84">
      <w:pPr>
        <w:jc w:val="center"/>
        <w:rPr>
          <w:rFonts w:ascii="黑体" w:eastAsia="黑体" w:hAnsi="黑体"/>
          <w:b/>
          <w:sz w:val="44"/>
          <w:szCs w:val="44"/>
        </w:rPr>
      </w:pPr>
    </w:p>
    <w:p w14:paraId="2F808324" w14:textId="7033B938" w:rsidR="004A137D" w:rsidRPr="00F30742" w:rsidRDefault="004A137D" w:rsidP="007C6D84">
      <w:pPr>
        <w:jc w:val="center"/>
        <w:rPr>
          <w:rFonts w:ascii="黑体" w:eastAsia="黑体" w:hAnsi="黑体"/>
          <w:b/>
          <w:sz w:val="44"/>
          <w:szCs w:val="44"/>
        </w:rPr>
      </w:pPr>
    </w:p>
    <w:p w14:paraId="0B557B94" w14:textId="69729556" w:rsidR="004A137D" w:rsidRPr="00F30742" w:rsidRDefault="004A137D" w:rsidP="007C6D84">
      <w:pPr>
        <w:jc w:val="center"/>
        <w:rPr>
          <w:rFonts w:ascii="黑体" w:eastAsia="黑体" w:hAnsi="黑体"/>
          <w:b/>
          <w:sz w:val="44"/>
          <w:szCs w:val="44"/>
        </w:rPr>
      </w:pPr>
    </w:p>
    <w:p w14:paraId="6BD7E366" w14:textId="543BB41E" w:rsidR="004A137D" w:rsidRPr="00F30742" w:rsidRDefault="004A137D" w:rsidP="007C6D84">
      <w:pPr>
        <w:jc w:val="center"/>
        <w:rPr>
          <w:rFonts w:ascii="黑体" w:eastAsia="黑体" w:hAnsi="黑体"/>
          <w:b/>
          <w:sz w:val="44"/>
          <w:szCs w:val="44"/>
        </w:rPr>
      </w:pPr>
    </w:p>
    <w:p w14:paraId="1179CAAD" w14:textId="77777777" w:rsidR="004A137D" w:rsidRPr="00F30742" w:rsidRDefault="004A137D" w:rsidP="007C6D84">
      <w:pPr>
        <w:jc w:val="center"/>
        <w:rPr>
          <w:rFonts w:ascii="黑体" w:eastAsia="黑体" w:hAnsi="黑体"/>
          <w:b/>
          <w:sz w:val="44"/>
          <w:szCs w:val="44"/>
        </w:rPr>
      </w:pPr>
    </w:p>
    <w:p w14:paraId="4574F6F5" w14:textId="1B5AD6E6" w:rsidR="001C72BF" w:rsidRPr="00F30742" w:rsidRDefault="00B65264" w:rsidP="001C72BF">
      <w:pPr>
        <w:jc w:val="center"/>
        <w:rPr>
          <w:rFonts w:ascii="黑体" w:eastAsia="黑体" w:hAnsi="黑体"/>
          <w:b/>
          <w:sz w:val="44"/>
          <w:szCs w:val="44"/>
        </w:rPr>
      </w:pPr>
      <w:r>
        <w:rPr>
          <w:rFonts w:ascii="黑体" w:eastAsia="黑体" w:hAnsi="黑体"/>
          <w:b/>
          <w:sz w:val="44"/>
          <w:szCs w:val="44"/>
        </w:rPr>
        <w:t>港口风力发电机组装卸作业要求</w:t>
      </w:r>
    </w:p>
    <w:p w14:paraId="33332F2B" w14:textId="26AE402C" w:rsidR="007C6D84" w:rsidRPr="00F30742" w:rsidRDefault="007C6D84" w:rsidP="007C6D84">
      <w:pPr>
        <w:jc w:val="center"/>
        <w:rPr>
          <w:rFonts w:ascii="黑体" w:eastAsia="黑体" w:hAnsi="黑体"/>
          <w:b/>
          <w:sz w:val="44"/>
          <w:szCs w:val="44"/>
        </w:rPr>
      </w:pPr>
      <w:r w:rsidRPr="00F30742">
        <w:rPr>
          <w:rFonts w:ascii="黑体" w:eastAsia="黑体" w:hAnsi="黑体" w:hint="eastAsia"/>
          <w:b/>
          <w:sz w:val="44"/>
          <w:szCs w:val="44"/>
        </w:rPr>
        <w:t>（</w:t>
      </w:r>
      <w:r w:rsidR="00CD18AA" w:rsidRPr="00F30742">
        <w:rPr>
          <w:rFonts w:ascii="黑体" w:eastAsia="黑体" w:hAnsi="黑体" w:hint="eastAsia"/>
          <w:b/>
          <w:sz w:val="44"/>
          <w:szCs w:val="44"/>
        </w:rPr>
        <w:t>征求意见</w:t>
      </w:r>
      <w:r w:rsidRPr="00F30742">
        <w:rPr>
          <w:rFonts w:ascii="黑体" w:eastAsia="黑体" w:hAnsi="黑体" w:hint="eastAsia"/>
          <w:b/>
          <w:sz w:val="44"/>
          <w:szCs w:val="44"/>
        </w:rPr>
        <w:t>稿）</w:t>
      </w:r>
    </w:p>
    <w:p w14:paraId="4DA5668D" w14:textId="77777777" w:rsidR="007C6D84" w:rsidRPr="00F30742" w:rsidRDefault="007C6D84" w:rsidP="007C6D84">
      <w:pPr>
        <w:jc w:val="center"/>
        <w:rPr>
          <w:rFonts w:ascii="黑体" w:eastAsia="黑体" w:hAnsi="黑体"/>
          <w:b/>
          <w:sz w:val="44"/>
          <w:szCs w:val="44"/>
        </w:rPr>
      </w:pPr>
    </w:p>
    <w:p w14:paraId="5D5C1892" w14:textId="77777777" w:rsidR="007C6D84" w:rsidRPr="00F30742" w:rsidRDefault="007C6D84" w:rsidP="007C6D84">
      <w:pPr>
        <w:jc w:val="center"/>
        <w:rPr>
          <w:rFonts w:ascii="黑体" w:eastAsia="黑体" w:hAnsi="黑体"/>
          <w:b/>
          <w:sz w:val="44"/>
          <w:szCs w:val="44"/>
        </w:rPr>
      </w:pPr>
      <w:r w:rsidRPr="00F30742">
        <w:rPr>
          <w:rFonts w:ascii="黑体" w:eastAsia="黑体" w:hAnsi="黑体" w:hint="eastAsia"/>
          <w:b/>
          <w:sz w:val="44"/>
          <w:szCs w:val="44"/>
        </w:rPr>
        <w:t>编制说明</w:t>
      </w:r>
    </w:p>
    <w:p w14:paraId="312781B7" w14:textId="77777777" w:rsidR="007C6D84" w:rsidRPr="00F30742" w:rsidRDefault="007C6D84" w:rsidP="007C6D84">
      <w:pPr>
        <w:jc w:val="center"/>
        <w:rPr>
          <w:rFonts w:ascii="黑体" w:eastAsia="黑体" w:hAnsi="黑体"/>
          <w:b/>
          <w:sz w:val="32"/>
          <w:szCs w:val="32"/>
        </w:rPr>
      </w:pPr>
    </w:p>
    <w:p w14:paraId="53A819CD" w14:textId="77777777" w:rsidR="007C6D84" w:rsidRPr="00F30742" w:rsidRDefault="007C6D84" w:rsidP="007C6D84">
      <w:pPr>
        <w:jc w:val="center"/>
        <w:rPr>
          <w:rFonts w:ascii="黑体" w:eastAsia="黑体" w:hAnsi="黑体"/>
          <w:b/>
          <w:sz w:val="32"/>
          <w:szCs w:val="32"/>
        </w:rPr>
      </w:pPr>
    </w:p>
    <w:p w14:paraId="72F2C2E2" w14:textId="77777777" w:rsidR="007C6D84" w:rsidRPr="00F30742" w:rsidRDefault="007C6D84" w:rsidP="007C6D84">
      <w:pPr>
        <w:jc w:val="center"/>
        <w:rPr>
          <w:rFonts w:ascii="黑体" w:eastAsia="黑体" w:hAnsi="黑体"/>
          <w:b/>
          <w:sz w:val="32"/>
          <w:szCs w:val="32"/>
        </w:rPr>
      </w:pPr>
    </w:p>
    <w:p w14:paraId="0C4A0A87" w14:textId="77777777" w:rsidR="007C6D84" w:rsidRPr="00F30742" w:rsidRDefault="007C6D84" w:rsidP="004A137D">
      <w:pPr>
        <w:rPr>
          <w:rFonts w:ascii="黑体" w:eastAsia="黑体" w:hAnsi="黑体"/>
          <w:b/>
          <w:sz w:val="32"/>
          <w:szCs w:val="32"/>
        </w:rPr>
      </w:pPr>
    </w:p>
    <w:p w14:paraId="0F828296" w14:textId="77777777" w:rsidR="007C6D84" w:rsidRPr="00F30742" w:rsidRDefault="007C6D84" w:rsidP="007C6D84">
      <w:pPr>
        <w:jc w:val="center"/>
        <w:rPr>
          <w:rFonts w:ascii="黑体" w:eastAsia="黑体" w:hAnsi="黑体"/>
          <w:b/>
          <w:sz w:val="32"/>
          <w:szCs w:val="32"/>
        </w:rPr>
      </w:pPr>
    </w:p>
    <w:p w14:paraId="1CD8680C" w14:textId="77777777" w:rsidR="007C6D84" w:rsidRPr="00F30742" w:rsidRDefault="007C6D84" w:rsidP="007C6D84">
      <w:pPr>
        <w:jc w:val="center"/>
        <w:rPr>
          <w:rFonts w:ascii="黑体" w:eastAsia="黑体" w:hAnsi="黑体"/>
          <w:b/>
          <w:sz w:val="32"/>
          <w:szCs w:val="32"/>
        </w:rPr>
      </w:pPr>
    </w:p>
    <w:p w14:paraId="351C46A3" w14:textId="77777777" w:rsidR="007C6D84" w:rsidRPr="00F30742" w:rsidRDefault="007C6D84" w:rsidP="007C6D84">
      <w:pPr>
        <w:jc w:val="center"/>
        <w:rPr>
          <w:rFonts w:ascii="黑体" w:eastAsia="黑体" w:hAnsi="黑体"/>
          <w:b/>
          <w:sz w:val="32"/>
          <w:szCs w:val="32"/>
        </w:rPr>
      </w:pPr>
    </w:p>
    <w:p w14:paraId="7ED5F522" w14:textId="77777777" w:rsidR="007C6D84" w:rsidRPr="00F30742" w:rsidRDefault="007C6D84" w:rsidP="004A137D">
      <w:pPr>
        <w:rPr>
          <w:rFonts w:ascii="黑体" w:eastAsia="黑体" w:hAnsi="黑体"/>
          <w:b/>
          <w:sz w:val="32"/>
          <w:szCs w:val="32"/>
        </w:rPr>
      </w:pPr>
    </w:p>
    <w:p w14:paraId="712A198D" w14:textId="77777777" w:rsidR="007C6D84" w:rsidRPr="00F30742" w:rsidRDefault="007C6D84" w:rsidP="007C6D84">
      <w:pPr>
        <w:jc w:val="center"/>
        <w:rPr>
          <w:rFonts w:ascii="黑体" w:eastAsia="黑体" w:hAnsi="黑体"/>
          <w:b/>
          <w:sz w:val="32"/>
          <w:szCs w:val="32"/>
        </w:rPr>
      </w:pPr>
    </w:p>
    <w:p w14:paraId="77232E54" w14:textId="77777777" w:rsidR="007C6D84" w:rsidRPr="00F30742" w:rsidRDefault="007C6D84" w:rsidP="007C6D84">
      <w:pPr>
        <w:jc w:val="center"/>
        <w:rPr>
          <w:rFonts w:ascii="黑体" w:eastAsia="黑体" w:hAnsi="黑体"/>
          <w:b/>
          <w:sz w:val="32"/>
          <w:szCs w:val="32"/>
        </w:rPr>
      </w:pPr>
      <w:r w:rsidRPr="00F30742">
        <w:rPr>
          <w:rFonts w:ascii="黑体" w:eastAsia="黑体" w:hAnsi="黑体" w:hint="eastAsia"/>
          <w:b/>
          <w:sz w:val="32"/>
          <w:szCs w:val="32"/>
        </w:rPr>
        <w:t>标准起草组</w:t>
      </w:r>
    </w:p>
    <w:p w14:paraId="1BB55350" w14:textId="24FAF224" w:rsidR="007C6D84" w:rsidRPr="00F30742" w:rsidRDefault="007C6D84" w:rsidP="007C6D84">
      <w:pPr>
        <w:jc w:val="center"/>
        <w:rPr>
          <w:rFonts w:ascii="黑体" w:eastAsia="黑体" w:hAnsi="黑体"/>
          <w:b/>
          <w:color w:val="FF0000"/>
          <w:sz w:val="32"/>
          <w:szCs w:val="32"/>
        </w:rPr>
        <w:sectPr w:rsidR="007C6D84" w:rsidRPr="00F30742">
          <w:footerReference w:type="even" r:id="rId8"/>
          <w:pgSz w:w="11906" w:h="16838"/>
          <w:pgMar w:top="1440" w:right="1800" w:bottom="1440" w:left="1800" w:header="851" w:footer="992" w:gutter="0"/>
          <w:cols w:space="425"/>
          <w:docGrid w:type="lines" w:linePitch="312"/>
        </w:sectPr>
      </w:pPr>
      <w:r w:rsidRPr="00F30742">
        <w:rPr>
          <w:rFonts w:ascii="黑体" w:eastAsia="黑体" w:hAnsi="黑体" w:hint="eastAsia"/>
          <w:b/>
          <w:sz w:val="32"/>
          <w:szCs w:val="32"/>
        </w:rPr>
        <w:t>202</w:t>
      </w:r>
      <w:r w:rsidR="00F30742" w:rsidRPr="00F30742">
        <w:rPr>
          <w:rFonts w:ascii="黑体" w:eastAsia="黑体" w:hAnsi="黑体"/>
          <w:b/>
          <w:sz w:val="32"/>
          <w:szCs w:val="32"/>
        </w:rPr>
        <w:t>5</w:t>
      </w:r>
      <w:r w:rsidRPr="00F30742">
        <w:rPr>
          <w:rFonts w:ascii="黑体" w:eastAsia="黑体" w:hAnsi="黑体" w:hint="eastAsia"/>
          <w:b/>
          <w:sz w:val="32"/>
          <w:szCs w:val="32"/>
        </w:rPr>
        <w:t>年</w:t>
      </w:r>
      <w:r w:rsidR="00B65264">
        <w:rPr>
          <w:rFonts w:ascii="黑体" w:eastAsia="黑体" w:hAnsi="黑体"/>
          <w:b/>
          <w:sz w:val="32"/>
          <w:szCs w:val="32"/>
        </w:rPr>
        <w:t>6</w:t>
      </w:r>
      <w:r w:rsidRPr="00F30742">
        <w:rPr>
          <w:rFonts w:ascii="黑体" w:eastAsia="黑体" w:hAnsi="黑体" w:hint="eastAsia"/>
          <w:b/>
          <w:sz w:val="32"/>
          <w:szCs w:val="32"/>
        </w:rPr>
        <w:t>月</w:t>
      </w:r>
    </w:p>
    <w:p w14:paraId="1649F536" w14:textId="7612884F" w:rsidR="007C6D84" w:rsidRPr="000422D0" w:rsidRDefault="007C6D84" w:rsidP="007C6D84">
      <w:pPr>
        <w:jc w:val="center"/>
        <w:rPr>
          <w:b/>
          <w:bCs/>
          <w:sz w:val="32"/>
          <w:szCs w:val="32"/>
        </w:rPr>
      </w:pPr>
      <w:r w:rsidRPr="000422D0">
        <w:rPr>
          <w:rFonts w:hint="eastAsia"/>
          <w:b/>
          <w:bCs/>
          <w:sz w:val="32"/>
          <w:szCs w:val="32"/>
        </w:rPr>
        <w:lastRenderedPageBreak/>
        <w:t>目录</w:t>
      </w:r>
    </w:p>
    <w:p w14:paraId="7326B454" w14:textId="77777777" w:rsidR="004A137D" w:rsidRPr="000422D0" w:rsidRDefault="004A137D" w:rsidP="00BA0DAF">
      <w:pPr>
        <w:rPr>
          <w:color w:val="FF0000"/>
          <w:sz w:val="28"/>
          <w:szCs w:val="28"/>
        </w:rPr>
      </w:pPr>
    </w:p>
    <w:p w14:paraId="2AAC8C0B" w14:textId="21A41308" w:rsidR="000422D0" w:rsidRPr="000422D0" w:rsidRDefault="00F65B36">
      <w:pPr>
        <w:pStyle w:val="TOC1"/>
        <w:tabs>
          <w:tab w:val="right" w:leader="dot" w:pos="8296"/>
        </w:tabs>
        <w:rPr>
          <w:noProof/>
          <w:sz w:val="28"/>
          <w:szCs w:val="28"/>
        </w:rPr>
      </w:pPr>
      <w:r w:rsidRPr="000422D0">
        <w:rPr>
          <w:color w:val="FF0000"/>
          <w:sz w:val="28"/>
          <w:szCs w:val="28"/>
        </w:rPr>
        <w:fldChar w:fldCharType="begin"/>
      </w:r>
      <w:r w:rsidRPr="000422D0">
        <w:rPr>
          <w:color w:val="FF0000"/>
          <w:sz w:val="28"/>
          <w:szCs w:val="28"/>
        </w:rPr>
        <w:instrText xml:space="preserve"> TOC \o "1-1" \h \z \u </w:instrText>
      </w:r>
      <w:r w:rsidRPr="000422D0">
        <w:rPr>
          <w:color w:val="FF0000"/>
          <w:sz w:val="28"/>
          <w:szCs w:val="28"/>
        </w:rPr>
        <w:fldChar w:fldCharType="separate"/>
      </w:r>
      <w:hyperlink w:anchor="_Toc202208594" w:history="1">
        <w:r w:rsidR="000422D0" w:rsidRPr="000422D0">
          <w:rPr>
            <w:rStyle w:val="ab"/>
            <w:noProof/>
            <w:sz w:val="28"/>
            <w:szCs w:val="28"/>
          </w:rPr>
          <w:t>一、工作简况</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_Toc202208594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w:t>
        </w:r>
        <w:r w:rsidR="000422D0" w:rsidRPr="000422D0">
          <w:rPr>
            <w:noProof/>
            <w:webHidden/>
            <w:sz w:val="28"/>
            <w:szCs w:val="28"/>
          </w:rPr>
          <w:fldChar w:fldCharType="end"/>
        </w:r>
      </w:hyperlink>
    </w:p>
    <w:p w14:paraId="38853C71" w14:textId="58E418F0" w:rsidR="000422D0" w:rsidRPr="000422D0" w:rsidRDefault="00B64AE3">
      <w:pPr>
        <w:pStyle w:val="TOC1"/>
        <w:tabs>
          <w:tab w:val="right" w:leader="dot" w:pos="8296"/>
        </w:tabs>
        <w:rPr>
          <w:noProof/>
          <w:sz w:val="28"/>
          <w:szCs w:val="28"/>
        </w:rPr>
      </w:pPr>
      <w:hyperlink w:anchor="_Toc202208595" w:history="1">
        <w:r w:rsidR="000422D0" w:rsidRPr="000422D0">
          <w:rPr>
            <w:rStyle w:val="ab"/>
            <w:noProof/>
            <w:sz w:val="28"/>
            <w:szCs w:val="28"/>
          </w:rPr>
          <w:t>二、标准编制原则和确定标准主要内容的论据</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_Toc202208595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3</w:t>
        </w:r>
        <w:r w:rsidR="000422D0" w:rsidRPr="000422D0">
          <w:rPr>
            <w:noProof/>
            <w:webHidden/>
            <w:sz w:val="28"/>
            <w:szCs w:val="28"/>
          </w:rPr>
          <w:fldChar w:fldCharType="end"/>
        </w:r>
      </w:hyperlink>
    </w:p>
    <w:p w14:paraId="6A6C8899" w14:textId="66A30A74" w:rsidR="000422D0" w:rsidRPr="000422D0" w:rsidRDefault="00B64AE3">
      <w:pPr>
        <w:pStyle w:val="TOC1"/>
        <w:tabs>
          <w:tab w:val="right" w:leader="dot" w:pos="8296"/>
        </w:tabs>
        <w:rPr>
          <w:noProof/>
          <w:sz w:val="28"/>
          <w:szCs w:val="28"/>
        </w:rPr>
      </w:pPr>
      <w:hyperlink w:anchor="_Toc202208596" w:history="1">
        <w:r w:rsidR="000422D0" w:rsidRPr="000422D0">
          <w:rPr>
            <w:rStyle w:val="ab"/>
            <w:noProof/>
            <w:sz w:val="28"/>
            <w:szCs w:val="28"/>
          </w:rPr>
          <w:t>三、主要试验（或验证）的分析、综述报告，技术经济论证，预期的经济效果</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_Toc202208596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8</w:t>
        </w:r>
        <w:r w:rsidR="000422D0" w:rsidRPr="000422D0">
          <w:rPr>
            <w:noProof/>
            <w:webHidden/>
            <w:sz w:val="28"/>
            <w:szCs w:val="28"/>
          </w:rPr>
          <w:fldChar w:fldCharType="end"/>
        </w:r>
      </w:hyperlink>
    </w:p>
    <w:p w14:paraId="60C155B5" w14:textId="456920E7" w:rsidR="000422D0" w:rsidRPr="000422D0" w:rsidRDefault="00B64AE3">
      <w:pPr>
        <w:pStyle w:val="TOC1"/>
        <w:tabs>
          <w:tab w:val="right" w:leader="dot" w:pos="8296"/>
        </w:tabs>
        <w:rPr>
          <w:noProof/>
          <w:sz w:val="28"/>
          <w:szCs w:val="28"/>
        </w:rPr>
      </w:pPr>
      <w:hyperlink w:anchor="_Toc202208597" w:history="1">
        <w:r w:rsidR="000422D0" w:rsidRPr="000422D0">
          <w:rPr>
            <w:rStyle w:val="ab"/>
            <w:noProof/>
            <w:sz w:val="28"/>
            <w:szCs w:val="28"/>
          </w:rPr>
          <w:t>四、采用国际标准和国外先进标准的程度，以及与国际、国外同类标准水平的对比情况，或与测试的国外样品、样机的有关数据对比情况</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_Toc202208597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9</w:t>
        </w:r>
        <w:r w:rsidR="000422D0" w:rsidRPr="000422D0">
          <w:rPr>
            <w:noProof/>
            <w:webHidden/>
            <w:sz w:val="28"/>
            <w:szCs w:val="28"/>
          </w:rPr>
          <w:fldChar w:fldCharType="end"/>
        </w:r>
      </w:hyperlink>
    </w:p>
    <w:p w14:paraId="7401F1D1" w14:textId="5A5BF541" w:rsidR="000422D0" w:rsidRPr="000422D0" w:rsidRDefault="00B64AE3">
      <w:pPr>
        <w:pStyle w:val="TOC1"/>
        <w:tabs>
          <w:tab w:val="right" w:leader="dot" w:pos="8296"/>
        </w:tabs>
        <w:rPr>
          <w:noProof/>
          <w:sz w:val="28"/>
          <w:szCs w:val="28"/>
        </w:rPr>
      </w:pPr>
      <w:hyperlink w:anchor="_Toc202208598" w:history="1">
        <w:r w:rsidR="000422D0" w:rsidRPr="000422D0">
          <w:rPr>
            <w:rStyle w:val="ab"/>
            <w:noProof/>
            <w:sz w:val="28"/>
            <w:szCs w:val="28"/>
          </w:rPr>
          <w:t>五、与有关的现行法律、法规和强制性标准的关系</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_Toc202208598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10</w:t>
        </w:r>
        <w:r w:rsidR="000422D0" w:rsidRPr="000422D0">
          <w:rPr>
            <w:noProof/>
            <w:webHidden/>
            <w:sz w:val="28"/>
            <w:szCs w:val="28"/>
          </w:rPr>
          <w:fldChar w:fldCharType="end"/>
        </w:r>
      </w:hyperlink>
    </w:p>
    <w:p w14:paraId="09A6E2CE" w14:textId="12465146" w:rsidR="000422D0" w:rsidRPr="000422D0" w:rsidRDefault="00B64AE3">
      <w:pPr>
        <w:pStyle w:val="TOC1"/>
        <w:tabs>
          <w:tab w:val="right" w:leader="dot" w:pos="8296"/>
        </w:tabs>
        <w:rPr>
          <w:noProof/>
          <w:sz w:val="28"/>
          <w:szCs w:val="28"/>
        </w:rPr>
      </w:pPr>
      <w:hyperlink w:anchor="_Toc202208599" w:history="1">
        <w:r w:rsidR="000422D0" w:rsidRPr="000422D0">
          <w:rPr>
            <w:rStyle w:val="ab"/>
            <w:noProof/>
            <w:sz w:val="28"/>
            <w:szCs w:val="28"/>
          </w:rPr>
          <w:t>六、重大分歧意见的处理经过和依据</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_Toc202208599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11</w:t>
        </w:r>
        <w:r w:rsidR="000422D0" w:rsidRPr="000422D0">
          <w:rPr>
            <w:noProof/>
            <w:webHidden/>
            <w:sz w:val="28"/>
            <w:szCs w:val="28"/>
          </w:rPr>
          <w:fldChar w:fldCharType="end"/>
        </w:r>
      </w:hyperlink>
    </w:p>
    <w:p w14:paraId="6257A052" w14:textId="0B6A6579" w:rsidR="000422D0" w:rsidRPr="000422D0" w:rsidRDefault="00B64AE3">
      <w:pPr>
        <w:pStyle w:val="TOC1"/>
        <w:tabs>
          <w:tab w:val="right" w:leader="dot" w:pos="8296"/>
        </w:tabs>
        <w:rPr>
          <w:noProof/>
          <w:sz w:val="28"/>
          <w:szCs w:val="28"/>
        </w:rPr>
      </w:pPr>
      <w:hyperlink w:anchor="_Toc202208600" w:history="1">
        <w:r w:rsidR="000422D0" w:rsidRPr="000422D0">
          <w:rPr>
            <w:rStyle w:val="ab"/>
            <w:noProof/>
            <w:sz w:val="28"/>
            <w:szCs w:val="28"/>
          </w:rPr>
          <w:t>七、贯彻标准的要求和措施建议（包括组织措施、技术措施、过渡办法等内容）</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_Toc202208600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11</w:t>
        </w:r>
        <w:r w:rsidR="000422D0" w:rsidRPr="000422D0">
          <w:rPr>
            <w:noProof/>
            <w:webHidden/>
            <w:sz w:val="28"/>
            <w:szCs w:val="28"/>
          </w:rPr>
          <w:fldChar w:fldCharType="end"/>
        </w:r>
      </w:hyperlink>
    </w:p>
    <w:p w14:paraId="56AE5F6D" w14:textId="30D1707A" w:rsidR="000422D0" w:rsidRPr="000422D0" w:rsidRDefault="00B64AE3">
      <w:pPr>
        <w:pStyle w:val="TOC1"/>
        <w:tabs>
          <w:tab w:val="right" w:leader="dot" w:pos="8296"/>
        </w:tabs>
        <w:rPr>
          <w:noProof/>
          <w:sz w:val="28"/>
          <w:szCs w:val="28"/>
        </w:rPr>
      </w:pPr>
      <w:hyperlink w:anchor="_Toc202208601" w:history="1">
        <w:r w:rsidR="000422D0" w:rsidRPr="000422D0">
          <w:rPr>
            <w:rStyle w:val="ab"/>
            <w:noProof/>
            <w:sz w:val="28"/>
            <w:szCs w:val="28"/>
          </w:rPr>
          <w:t>八、废止现行有关标准的建议</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_Toc202208601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11</w:t>
        </w:r>
        <w:r w:rsidR="000422D0" w:rsidRPr="000422D0">
          <w:rPr>
            <w:noProof/>
            <w:webHidden/>
            <w:sz w:val="28"/>
            <w:szCs w:val="28"/>
          </w:rPr>
          <w:fldChar w:fldCharType="end"/>
        </w:r>
      </w:hyperlink>
    </w:p>
    <w:p w14:paraId="7A8FB92D" w14:textId="2A451C87" w:rsidR="000422D0" w:rsidRPr="000422D0" w:rsidRDefault="00B64AE3">
      <w:pPr>
        <w:pStyle w:val="TOC1"/>
        <w:tabs>
          <w:tab w:val="right" w:leader="dot" w:pos="8296"/>
        </w:tabs>
        <w:rPr>
          <w:noProof/>
          <w:sz w:val="28"/>
          <w:szCs w:val="28"/>
        </w:rPr>
      </w:pPr>
      <w:hyperlink w:anchor="_Toc202208602" w:history="1">
        <w:r w:rsidR="000422D0" w:rsidRPr="000422D0">
          <w:rPr>
            <w:rStyle w:val="ab"/>
            <w:noProof/>
            <w:sz w:val="28"/>
            <w:szCs w:val="28"/>
          </w:rPr>
          <w:t>九、其他应予说明的事项</w:t>
        </w:r>
        <w:r w:rsidR="000422D0" w:rsidRPr="000422D0">
          <w:rPr>
            <w:noProof/>
            <w:webHidden/>
            <w:sz w:val="28"/>
            <w:szCs w:val="28"/>
          </w:rPr>
          <w:tab/>
        </w:r>
        <w:r w:rsidR="000422D0" w:rsidRPr="000422D0">
          <w:rPr>
            <w:noProof/>
            <w:webHidden/>
            <w:sz w:val="28"/>
            <w:szCs w:val="28"/>
          </w:rPr>
          <w:fldChar w:fldCharType="begin"/>
        </w:r>
        <w:r w:rsidR="000422D0" w:rsidRPr="000422D0">
          <w:rPr>
            <w:noProof/>
            <w:webHidden/>
            <w:sz w:val="28"/>
            <w:szCs w:val="28"/>
          </w:rPr>
          <w:instrText xml:space="preserve"> PAGEREF _Toc202208602 \h </w:instrText>
        </w:r>
        <w:r w:rsidR="000422D0" w:rsidRPr="000422D0">
          <w:rPr>
            <w:noProof/>
            <w:webHidden/>
            <w:sz w:val="28"/>
            <w:szCs w:val="28"/>
          </w:rPr>
        </w:r>
        <w:r w:rsidR="000422D0" w:rsidRPr="000422D0">
          <w:rPr>
            <w:noProof/>
            <w:webHidden/>
            <w:sz w:val="28"/>
            <w:szCs w:val="28"/>
          </w:rPr>
          <w:fldChar w:fldCharType="separate"/>
        </w:r>
        <w:r w:rsidR="000422D0" w:rsidRPr="000422D0">
          <w:rPr>
            <w:noProof/>
            <w:webHidden/>
            <w:sz w:val="28"/>
            <w:szCs w:val="28"/>
          </w:rPr>
          <w:t>11</w:t>
        </w:r>
        <w:r w:rsidR="000422D0" w:rsidRPr="000422D0">
          <w:rPr>
            <w:noProof/>
            <w:webHidden/>
            <w:sz w:val="28"/>
            <w:szCs w:val="28"/>
          </w:rPr>
          <w:fldChar w:fldCharType="end"/>
        </w:r>
      </w:hyperlink>
    </w:p>
    <w:p w14:paraId="46E71304" w14:textId="76BFF8B8" w:rsidR="001C6BA6" w:rsidRPr="00B65264" w:rsidRDefault="00F65B36" w:rsidP="0060705B">
      <w:pPr>
        <w:spacing w:line="360" w:lineRule="auto"/>
        <w:jc w:val="center"/>
        <w:rPr>
          <w:color w:val="FF0000"/>
          <w:sz w:val="28"/>
          <w:szCs w:val="28"/>
        </w:rPr>
      </w:pPr>
      <w:r w:rsidRPr="000422D0">
        <w:rPr>
          <w:rFonts w:asciiTheme="minorHAnsi" w:eastAsiaTheme="minorEastAsia" w:hAnsiTheme="minorHAnsi" w:cstheme="minorBidi"/>
          <w:color w:val="FF0000"/>
          <w:kern w:val="2"/>
          <w:sz w:val="28"/>
          <w:szCs w:val="28"/>
        </w:rPr>
        <w:fldChar w:fldCharType="end"/>
      </w:r>
    </w:p>
    <w:p w14:paraId="2E50E798" w14:textId="77777777" w:rsidR="007C6D84" w:rsidRPr="00B65264" w:rsidRDefault="007C6D84" w:rsidP="007C6D84">
      <w:pPr>
        <w:jc w:val="center"/>
        <w:rPr>
          <w:color w:val="FF0000"/>
        </w:rPr>
        <w:sectPr w:rsidR="007C6D84" w:rsidRPr="00B65264" w:rsidSect="004A137D">
          <w:footerReference w:type="default" r:id="rId9"/>
          <w:pgSz w:w="11906" w:h="16838"/>
          <w:pgMar w:top="1440" w:right="1800" w:bottom="1440" w:left="1800" w:header="851" w:footer="992" w:gutter="0"/>
          <w:pgNumType w:fmt="upperRoman" w:start="1"/>
          <w:cols w:space="425"/>
          <w:docGrid w:type="lines" w:linePitch="312"/>
        </w:sectPr>
      </w:pPr>
    </w:p>
    <w:p w14:paraId="70D176ED" w14:textId="28FC3907" w:rsidR="007C6D84" w:rsidRPr="00B65264" w:rsidRDefault="001C6BA6" w:rsidP="001C6BA6">
      <w:pPr>
        <w:pStyle w:val="1"/>
        <w:rPr>
          <w:sz w:val="30"/>
          <w:szCs w:val="30"/>
        </w:rPr>
      </w:pPr>
      <w:bookmarkStart w:id="0" w:name="_Toc202208594"/>
      <w:r w:rsidRPr="00B65264">
        <w:rPr>
          <w:rFonts w:hint="eastAsia"/>
          <w:sz w:val="30"/>
          <w:szCs w:val="30"/>
        </w:rPr>
        <w:lastRenderedPageBreak/>
        <w:t>一、</w:t>
      </w:r>
      <w:r w:rsidR="00E911E0" w:rsidRPr="00B65264">
        <w:rPr>
          <w:rFonts w:hint="eastAsia"/>
          <w:sz w:val="30"/>
          <w:szCs w:val="30"/>
        </w:rPr>
        <w:t>工作简况</w:t>
      </w:r>
      <w:bookmarkEnd w:id="0"/>
    </w:p>
    <w:p w14:paraId="2ECC5198" w14:textId="77777777" w:rsidR="00E911E0" w:rsidRPr="00B65264" w:rsidRDefault="00E911E0" w:rsidP="001C6BA6">
      <w:pPr>
        <w:spacing w:beforeLines="50" w:before="156" w:line="360" w:lineRule="auto"/>
        <w:rPr>
          <w:rFonts w:asciiTheme="minorEastAsia" w:hAnsiTheme="minorEastAsia" w:cs="Times New Roman"/>
          <w:b/>
        </w:rPr>
      </w:pPr>
      <w:r w:rsidRPr="00B65264">
        <w:rPr>
          <w:rFonts w:asciiTheme="minorEastAsia" w:hAnsiTheme="minorEastAsia" w:cs="Times New Roman" w:hint="eastAsia"/>
          <w:b/>
        </w:rPr>
        <w:t>（一）任务来源</w:t>
      </w:r>
    </w:p>
    <w:p w14:paraId="6F62F27B" w14:textId="6CB6FB65" w:rsidR="00E911E0" w:rsidRPr="00B65264" w:rsidRDefault="00E86A94" w:rsidP="00CE77CD">
      <w:pPr>
        <w:spacing w:beforeLines="50" w:before="156" w:line="360" w:lineRule="auto"/>
        <w:ind w:firstLineChars="202" w:firstLine="485"/>
        <w:rPr>
          <w:rFonts w:asciiTheme="minorEastAsia" w:hAnsiTheme="minorEastAsia" w:cs="Times New Roman"/>
        </w:rPr>
      </w:pPr>
      <w:r w:rsidRPr="003618C0">
        <w:rPr>
          <w:rFonts w:asciiTheme="minorEastAsia" w:hAnsiTheme="minorEastAsia" w:cs="Times New Roman" w:hint="eastAsia"/>
        </w:rPr>
        <w:t>团体标准《</w:t>
      </w:r>
      <w:r w:rsidR="00B65264" w:rsidRPr="003618C0">
        <w:rPr>
          <w:rFonts w:asciiTheme="minorEastAsia" w:hAnsiTheme="minorEastAsia" w:cs="Times New Roman"/>
        </w:rPr>
        <w:t>港口风力发电机组装卸作业要求</w:t>
      </w:r>
      <w:r w:rsidRPr="003618C0">
        <w:rPr>
          <w:rFonts w:asciiTheme="minorEastAsia" w:hAnsiTheme="minorEastAsia" w:cs="Times New Roman" w:hint="eastAsia"/>
        </w:rPr>
        <w:t>》</w:t>
      </w:r>
      <w:r w:rsidR="00195E70" w:rsidRPr="003618C0">
        <w:rPr>
          <w:rFonts w:asciiTheme="minorEastAsia" w:hAnsiTheme="minorEastAsia" w:cs="Times New Roman" w:hint="eastAsia"/>
        </w:rPr>
        <w:t>根据中国港口协会</w:t>
      </w:r>
      <w:r w:rsidRPr="003618C0">
        <w:rPr>
          <w:rFonts w:asciiTheme="minorEastAsia" w:hAnsiTheme="minorEastAsia" w:cs="Times New Roman" w:hint="eastAsia"/>
        </w:rPr>
        <w:t>关于下达</w:t>
      </w:r>
      <w:r w:rsidR="00195E70" w:rsidRPr="003618C0">
        <w:rPr>
          <w:rFonts w:asciiTheme="minorEastAsia" w:hAnsiTheme="minorEastAsia" w:cs="Times New Roman" w:hint="eastAsia"/>
        </w:rPr>
        <w:t>202</w:t>
      </w:r>
      <w:r w:rsidR="00F30742" w:rsidRPr="003618C0">
        <w:rPr>
          <w:rFonts w:asciiTheme="minorEastAsia" w:hAnsiTheme="minorEastAsia" w:cs="Times New Roman"/>
        </w:rPr>
        <w:t>4</w:t>
      </w:r>
      <w:r w:rsidR="00195E70" w:rsidRPr="003618C0">
        <w:rPr>
          <w:rFonts w:asciiTheme="minorEastAsia" w:hAnsiTheme="minorEastAsia" w:cs="Times New Roman" w:hint="eastAsia"/>
        </w:rPr>
        <w:t>年</w:t>
      </w:r>
      <w:r w:rsidRPr="003618C0">
        <w:rPr>
          <w:rFonts w:asciiTheme="minorEastAsia" w:hAnsiTheme="minorEastAsia" w:cs="Times New Roman" w:hint="eastAsia"/>
        </w:rPr>
        <w:t>中国港口协会团体标准化计划通知</w:t>
      </w:r>
      <w:r w:rsidR="00C12592" w:rsidRPr="003618C0">
        <w:rPr>
          <w:rFonts w:asciiTheme="minorEastAsia" w:hAnsiTheme="minorEastAsia" w:cs="Times New Roman" w:hint="eastAsia"/>
        </w:rPr>
        <w:t>（中港协行函[202</w:t>
      </w:r>
      <w:r w:rsidR="00F30742" w:rsidRPr="003618C0">
        <w:rPr>
          <w:rFonts w:asciiTheme="minorEastAsia" w:hAnsiTheme="minorEastAsia" w:cs="Times New Roman"/>
        </w:rPr>
        <w:t>4</w:t>
      </w:r>
      <w:r w:rsidR="00C12592" w:rsidRPr="003618C0">
        <w:rPr>
          <w:rFonts w:asciiTheme="minorEastAsia" w:hAnsiTheme="minorEastAsia" w:cs="Times New Roman" w:hint="eastAsia"/>
        </w:rPr>
        <w:t>]</w:t>
      </w:r>
      <w:r w:rsidR="00F30742" w:rsidRPr="003618C0">
        <w:rPr>
          <w:rFonts w:asciiTheme="minorEastAsia" w:hAnsiTheme="minorEastAsia" w:cs="Times New Roman"/>
        </w:rPr>
        <w:t>30</w:t>
      </w:r>
      <w:r w:rsidR="00C12592" w:rsidRPr="003618C0">
        <w:rPr>
          <w:rFonts w:asciiTheme="minorEastAsia" w:hAnsiTheme="minorEastAsia" w:cs="Times New Roman" w:hint="eastAsia"/>
        </w:rPr>
        <w:t>号）的要求</w:t>
      </w:r>
      <w:r w:rsidR="000422D0">
        <w:rPr>
          <w:rFonts w:asciiTheme="minorEastAsia" w:hAnsiTheme="minorEastAsia" w:cs="Times New Roman" w:hint="eastAsia"/>
        </w:rPr>
        <w:t>及</w:t>
      </w:r>
      <w:r w:rsidR="00C12592" w:rsidRPr="003618C0">
        <w:rPr>
          <w:rFonts w:asciiTheme="minorEastAsia" w:hAnsiTheme="minorEastAsia" w:cs="Times New Roman" w:hint="eastAsia"/>
        </w:rPr>
        <w:t>计划编号202</w:t>
      </w:r>
      <w:r w:rsidR="00F30742" w:rsidRPr="003618C0">
        <w:rPr>
          <w:rFonts w:asciiTheme="minorEastAsia" w:hAnsiTheme="minorEastAsia" w:cs="Times New Roman"/>
        </w:rPr>
        <w:t>4</w:t>
      </w:r>
      <w:r w:rsidR="00C12592" w:rsidRPr="003618C0">
        <w:rPr>
          <w:rFonts w:asciiTheme="minorEastAsia" w:hAnsiTheme="minorEastAsia" w:cs="Times New Roman" w:hint="eastAsia"/>
        </w:rPr>
        <w:t>-</w:t>
      </w:r>
      <w:r w:rsidR="00F30742" w:rsidRPr="003618C0">
        <w:rPr>
          <w:rFonts w:asciiTheme="minorEastAsia" w:hAnsiTheme="minorEastAsia" w:cs="Times New Roman"/>
        </w:rPr>
        <w:t>2</w:t>
      </w:r>
      <w:r w:rsidR="003618C0" w:rsidRPr="003618C0">
        <w:rPr>
          <w:rFonts w:asciiTheme="minorEastAsia" w:hAnsiTheme="minorEastAsia" w:cs="Times New Roman"/>
        </w:rPr>
        <w:t>2</w:t>
      </w:r>
      <w:r w:rsidR="00C12592" w:rsidRPr="003618C0">
        <w:rPr>
          <w:rFonts w:asciiTheme="minorEastAsia" w:hAnsiTheme="minorEastAsia" w:cs="Times New Roman" w:hint="eastAsia"/>
        </w:rPr>
        <w:t>的安排，</w:t>
      </w:r>
      <w:r w:rsidR="000422D0">
        <w:rPr>
          <w:rFonts w:asciiTheme="minorEastAsia" w:hAnsiTheme="minorEastAsia" w:cs="Times New Roman" w:hint="eastAsia"/>
        </w:rPr>
        <w:t>由</w:t>
      </w:r>
      <w:r w:rsidR="00B65264" w:rsidRPr="00B65264">
        <w:rPr>
          <w:rFonts w:asciiTheme="minorEastAsia" w:hAnsiTheme="minorEastAsia" w:cs="Times New Roman"/>
        </w:rPr>
        <w:t>江苏盐城港射阳港开发集团有限公司</w:t>
      </w:r>
      <w:r w:rsidR="00C12592" w:rsidRPr="00B65264">
        <w:rPr>
          <w:rFonts w:asciiTheme="minorEastAsia" w:hAnsiTheme="minorEastAsia" w:cs="Times New Roman" w:hint="eastAsia"/>
        </w:rPr>
        <w:t>、</w:t>
      </w:r>
      <w:r w:rsidR="00B65264" w:rsidRPr="00B65264">
        <w:rPr>
          <w:rFonts w:asciiTheme="minorEastAsia" w:hAnsiTheme="minorEastAsia" w:cs="Times New Roman"/>
        </w:rPr>
        <w:t>江苏盐城港控股集团有限公司、江苏盐城港智慧港口有限公司、金风科技股份有限公司、中船科技股份有限公司、株洲时代新材料科技股份有限公司、远景能源有限公司</w:t>
      </w:r>
      <w:r w:rsidR="00C12592" w:rsidRPr="00B65264">
        <w:rPr>
          <w:rFonts w:asciiTheme="minorEastAsia" w:hAnsiTheme="minorEastAsia" w:cs="Times New Roman" w:hint="eastAsia"/>
        </w:rPr>
        <w:t>负责起草。</w:t>
      </w:r>
    </w:p>
    <w:p w14:paraId="41FD56B7" w14:textId="77777777" w:rsidR="00C12592" w:rsidRPr="00B65264" w:rsidRDefault="00C12592" w:rsidP="001C6BA6">
      <w:pPr>
        <w:spacing w:beforeLines="50" w:before="156" w:line="360" w:lineRule="auto"/>
        <w:rPr>
          <w:rFonts w:asciiTheme="minorEastAsia" w:hAnsiTheme="minorEastAsia" w:cs="Times New Roman"/>
          <w:b/>
        </w:rPr>
      </w:pPr>
      <w:r w:rsidRPr="00B65264">
        <w:rPr>
          <w:rFonts w:asciiTheme="minorEastAsia" w:hAnsiTheme="minorEastAsia" w:cs="Times New Roman" w:hint="eastAsia"/>
          <w:b/>
        </w:rPr>
        <w:t>（二）起草单位</w:t>
      </w:r>
    </w:p>
    <w:p w14:paraId="2EF4720A" w14:textId="42D735A5" w:rsidR="00C12592" w:rsidRPr="00B65264" w:rsidRDefault="00C12592" w:rsidP="001C6BA6">
      <w:pPr>
        <w:spacing w:beforeLines="50" w:before="156" w:line="360" w:lineRule="auto"/>
      </w:pPr>
      <w:r w:rsidRPr="00B65264">
        <w:rPr>
          <w:rFonts w:asciiTheme="minorEastAsia" w:hAnsiTheme="minorEastAsia" w:cs="Times New Roman"/>
        </w:rPr>
        <w:tab/>
      </w:r>
      <w:r w:rsidR="00047CF2" w:rsidRPr="00B65264">
        <w:rPr>
          <w:rFonts w:asciiTheme="minorEastAsia" w:hAnsiTheme="minorEastAsia" w:cs="Times New Roman" w:hint="eastAsia"/>
        </w:rPr>
        <w:t>标准编写主要由</w:t>
      </w:r>
      <w:r w:rsidR="00B65264" w:rsidRPr="00B65264">
        <w:rPr>
          <w:rFonts w:asciiTheme="minorEastAsia" w:hAnsiTheme="minorEastAsia" w:cs="Times New Roman"/>
        </w:rPr>
        <w:t>江苏盐城港射阳港开发集团有限公司、江苏盐城港控股集团有限公司、江苏盐城港智慧港口有限公司、金风科技股份有限公司、中船科技股份有限公司、株洲时代新材料科技股份有限公司、远景能源有限公司</w:t>
      </w:r>
      <w:r w:rsidR="00047CF2" w:rsidRPr="00B65264">
        <w:rPr>
          <w:rFonts w:asciiTheme="minorEastAsia" w:hAnsiTheme="minorEastAsia" w:cs="Times New Roman" w:hint="eastAsia"/>
        </w:rPr>
        <w:t>负责、协作单位主要为上海海事大学。</w:t>
      </w:r>
    </w:p>
    <w:p w14:paraId="72C7AF03" w14:textId="77777777" w:rsidR="00C12592" w:rsidRPr="003618C0" w:rsidRDefault="00C12592" w:rsidP="001C6BA6">
      <w:pPr>
        <w:spacing w:beforeLines="50" w:before="156" w:line="360" w:lineRule="auto"/>
        <w:rPr>
          <w:rFonts w:asciiTheme="minorEastAsia" w:hAnsiTheme="minorEastAsia" w:cs="Times New Roman"/>
          <w:b/>
        </w:rPr>
      </w:pPr>
      <w:r w:rsidRPr="003618C0">
        <w:rPr>
          <w:rFonts w:asciiTheme="minorEastAsia" w:hAnsiTheme="minorEastAsia" w:cs="Times New Roman" w:hint="eastAsia"/>
          <w:b/>
        </w:rPr>
        <w:t>（三）主要起草人及其所做的工作</w:t>
      </w:r>
    </w:p>
    <w:p w14:paraId="71920DEF" w14:textId="416E5A40" w:rsidR="00C12592" w:rsidRPr="003618C0" w:rsidRDefault="00C12592" w:rsidP="00047CF2">
      <w:pPr>
        <w:spacing w:beforeLines="50" w:before="156" w:line="360" w:lineRule="auto"/>
        <w:rPr>
          <w:rFonts w:asciiTheme="minorEastAsia" w:hAnsiTheme="minorEastAsia" w:cs="Times New Roman"/>
        </w:rPr>
      </w:pPr>
      <w:r w:rsidRPr="003618C0">
        <w:rPr>
          <w:rFonts w:asciiTheme="minorEastAsia" w:hAnsiTheme="minorEastAsia" w:cs="Times New Roman"/>
        </w:rPr>
        <w:tab/>
      </w:r>
      <w:r w:rsidR="00047CF2" w:rsidRPr="003618C0">
        <w:rPr>
          <w:rFonts w:asciiTheme="minorEastAsia" w:hAnsiTheme="minorEastAsia" w:cs="Times New Roman" w:hint="eastAsia"/>
        </w:rPr>
        <w:t>标准主要起草人有：</w:t>
      </w:r>
      <w:r w:rsidR="003618C0" w:rsidRPr="003618C0">
        <w:rPr>
          <w:rFonts w:asciiTheme="minorEastAsia" w:hAnsiTheme="minorEastAsia" w:cs="Times New Roman" w:hint="eastAsia"/>
        </w:rPr>
        <w:t>蔡敏</w:t>
      </w:r>
      <w:r w:rsidR="001371F8" w:rsidRPr="003618C0">
        <w:rPr>
          <w:rFonts w:asciiTheme="minorEastAsia" w:hAnsiTheme="minorEastAsia" w:cs="Times New Roman" w:hint="eastAsia"/>
        </w:rPr>
        <w:t>、</w:t>
      </w:r>
      <w:r w:rsidR="003618C0" w:rsidRPr="003618C0">
        <w:rPr>
          <w:rFonts w:asciiTheme="minorEastAsia" w:hAnsiTheme="minorEastAsia" w:cs="Times New Roman"/>
        </w:rPr>
        <w:t>沈磊</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许煦</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李卓</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赵宁</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沈星星</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李建科</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张卫国</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梁鹏程</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林振东</w:t>
      </w:r>
      <w:r w:rsidR="00223D64" w:rsidRPr="003618C0">
        <w:rPr>
          <w:rFonts w:asciiTheme="minorEastAsia" w:hAnsiTheme="minorEastAsia" w:cs="Times New Roman" w:hint="eastAsia"/>
        </w:rPr>
        <w:t>、</w:t>
      </w:r>
      <w:r w:rsidR="003618C0" w:rsidRPr="003618C0">
        <w:rPr>
          <w:rFonts w:asciiTheme="minorEastAsia" w:hAnsiTheme="minorEastAsia" w:cs="Times New Roman"/>
        </w:rPr>
        <w:t>吴勰龙</w:t>
      </w:r>
      <w:r w:rsidR="00223D64" w:rsidRPr="003618C0">
        <w:rPr>
          <w:rFonts w:asciiTheme="minorEastAsia" w:hAnsiTheme="minorEastAsia" w:cs="Times New Roman" w:hint="eastAsia"/>
        </w:rPr>
        <w:t>、</w:t>
      </w:r>
      <w:r w:rsidR="003618C0" w:rsidRPr="003618C0">
        <w:rPr>
          <w:rFonts w:asciiTheme="minorEastAsia" w:hAnsiTheme="minorEastAsia" w:cs="Times New Roman"/>
        </w:rPr>
        <w:t>林海新</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顾海明</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王小玉</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盛广华</w:t>
      </w:r>
      <w:r w:rsidR="00223D64" w:rsidRPr="003618C0">
        <w:rPr>
          <w:rFonts w:asciiTheme="minorEastAsia" w:hAnsiTheme="minorEastAsia" w:cs="Times New Roman" w:hint="eastAsia"/>
        </w:rPr>
        <w:t>、</w:t>
      </w:r>
      <w:r w:rsidR="003618C0" w:rsidRPr="003618C0">
        <w:rPr>
          <w:rFonts w:asciiTheme="minorEastAsia" w:hAnsiTheme="minorEastAsia" w:cs="Times New Roman" w:hint="eastAsia"/>
        </w:rPr>
        <w:t>李正亚</w:t>
      </w:r>
      <w:r w:rsidR="005835C8" w:rsidRPr="003618C0">
        <w:rPr>
          <w:rFonts w:asciiTheme="minorEastAsia" w:hAnsiTheme="minorEastAsia" w:cs="Times New Roman" w:hint="eastAsia"/>
        </w:rPr>
        <w:t>等。</w:t>
      </w:r>
    </w:p>
    <w:p w14:paraId="0B2D6FCE" w14:textId="01536739" w:rsidR="00C12592" w:rsidRPr="003618C0" w:rsidRDefault="00C12592" w:rsidP="001C6BA6">
      <w:pPr>
        <w:spacing w:beforeLines="50" w:before="156" w:line="360" w:lineRule="auto"/>
        <w:ind w:firstLine="420"/>
        <w:rPr>
          <w:rFonts w:asciiTheme="minorEastAsia" w:hAnsiTheme="minorEastAsia" w:cs="Times New Roman"/>
        </w:rPr>
      </w:pPr>
      <w:r w:rsidRPr="003618C0">
        <w:rPr>
          <w:rFonts w:asciiTheme="minorEastAsia" w:hAnsiTheme="minorEastAsia" w:cs="Times New Roman" w:hint="eastAsia"/>
        </w:rPr>
        <w:t>起草人任务分工见表</w:t>
      </w:r>
      <w:r w:rsidR="00685070" w:rsidRPr="003618C0">
        <w:rPr>
          <w:rFonts w:asciiTheme="minorEastAsia" w:hAnsiTheme="minorEastAsia" w:cs="Times New Roman"/>
        </w:rPr>
        <w:t>1</w:t>
      </w:r>
      <w:r w:rsidRPr="003618C0">
        <w:rPr>
          <w:rFonts w:asciiTheme="minorEastAsia" w:hAnsiTheme="minorEastAsia" w:cs="Times New Roman" w:hint="eastAsia"/>
        </w:rPr>
        <w:t>。</w:t>
      </w:r>
    </w:p>
    <w:p w14:paraId="54E871D9" w14:textId="0FF65CB5" w:rsidR="005D50B5" w:rsidRPr="003618C0" w:rsidRDefault="00C12592" w:rsidP="005D50B5">
      <w:pPr>
        <w:jc w:val="center"/>
        <w:rPr>
          <w:rFonts w:asciiTheme="minorEastAsia" w:eastAsiaTheme="minorEastAsia" w:hAnsiTheme="minorEastAsia"/>
        </w:rPr>
      </w:pPr>
      <w:r w:rsidRPr="003618C0">
        <w:rPr>
          <w:rFonts w:asciiTheme="minorEastAsia" w:eastAsiaTheme="minorEastAsia" w:hAnsiTheme="minorEastAsia" w:hint="eastAsia"/>
        </w:rPr>
        <w:t>表1 标准主要起草人任务分工</w:t>
      </w:r>
    </w:p>
    <w:tbl>
      <w:tblPr>
        <w:tblW w:w="8506" w:type="dxa"/>
        <w:jc w:val="center"/>
        <w:tblLook w:val="04A0" w:firstRow="1" w:lastRow="0" w:firstColumn="1" w:lastColumn="0" w:noHBand="0" w:noVBand="1"/>
      </w:tblPr>
      <w:tblGrid>
        <w:gridCol w:w="988"/>
        <w:gridCol w:w="2023"/>
        <w:gridCol w:w="1060"/>
        <w:gridCol w:w="800"/>
        <w:gridCol w:w="3635"/>
      </w:tblGrid>
      <w:tr w:rsidR="003618C0" w:rsidRPr="003618C0" w14:paraId="4BB6FAB1" w14:textId="77777777" w:rsidTr="00413C22">
        <w:trPr>
          <w:trHeight w:val="560"/>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5BB80" w14:textId="77777777" w:rsidR="002E6065" w:rsidRPr="003618C0" w:rsidRDefault="002E6065" w:rsidP="002E6065">
            <w:pPr>
              <w:jc w:val="center"/>
              <w:rPr>
                <w:sz w:val="21"/>
                <w:szCs w:val="21"/>
              </w:rPr>
            </w:pPr>
            <w:r w:rsidRPr="003618C0">
              <w:rPr>
                <w:rFonts w:hint="eastAsia"/>
                <w:sz w:val="21"/>
                <w:szCs w:val="21"/>
              </w:rPr>
              <w:t>姓名</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14:paraId="3166D0C1" w14:textId="77777777" w:rsidR="002E6065" w:rsidRPr="003618C0" w:rsidRDefault="002E6065" w:rsidP="002E6065">
            <w:pPr>
              <w:jc w:val="center"/>
              <w:rPr>
                <w:sz w:val="21"/>
                <w:szCs w:val="21"/>
              </w:rPr>
            </w:pPr>
            <w:r w:rsidRPr="003618C0">
              <w:rPr>
                <w:rFonts w:hint="eastAsia"/>
                <w:sz w:val="21"/>
                <w:szCs w:val="21"/>
              </w:rPr>
              <w:t>单  位</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06338E1" w14:textId="1D41E5B1" w:rsidR="002E6065" w:rsidRPr="003618C0" w:rsidRDefault="001371F8" w:rsidP="002E6065">
            <w:pPr>
              <w:jc w:val="center"/>
              <w:rPr>
                <w:sz w:val="21"/>
                <w:szCs w:val="21"/>
              </w:rPr>
            </w:pPr>
            <w:r w:rsidRPr="003618C0">
              <w:rPr>
                <w:rFonts w:hint="eastAsia"/>
                <w:sz w:val="21"/>
                <w:szCs w:val="21"/>
              </w:rPr>
              <w:t>职称、</w:t>
            </w:r>
            <w:r w:rsidR="002E6065" w:rsidRPr="003618C0">
              <w:rPr>
                <w:rFonts w:hint="eastAsia"/>
                <w:sz w:val="21"/>
                <w:szCs w:val="21"/>
              </w:rPr>
              <w:t>职务</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989F57F" w14:textId="77777777" w:rsidR="002E6065" w:rsidRPr="003618C0" w:rsidRDefault="002E6065" w:rsidP="002E6065">
            <w:pPr>
              <w:rPr>
                <w:sz w:val="21"/>
                <w:szCs w:val="21"/>
              </w:rPr>
            </w:pPr>
            <w:r w:rsidRPr="003618C0">
              <w:rPr>
                <w:rFonts w:hint="eastAsia"/>
                <w:sz w:val="21"/>
                <w:szCs w:val="21"/>
              </w:rPr>
              <w:t>项目职务</w:t>
            </w:r>
          </w:p>
        </w:tc>
        <w:tc>
          <w:tcPr>
            <w:tcW w:w="3635" w:type="dxa"/>
            <w:tcBorders>
              <w:top w:val="single" w:sz="4" w:space="0" w:color="auto"/>
              <w:left w:val="nil"/>
              <w:bottom w:val="single" w:sz="4" w:space="0" w:color="auto"/>
              <w:right w:val="single" w:sz="4" w:space="0" w:color="auto"/>
            </w:tcBorders>
            <w:shd w:val="clear" w:color="auto" w:fill="auto"/>
            <w:vAlign w:val="center"/>
            <w:hideMark/>
          </w:tcPr>
          <w:p w14:paraId="0C9BAFE1" w14:textId="77777777" w:rsidR="002E6065" w:rsidRPr="003618C0" w:rsidRDefault="002E6065" w:rsidP="002E6065">
            <w:pPr>
              <w:jc w:val="center"/>
              <w:rPr>
                <w:sz w:val="21"/>
                <w:szCs w:val="21"/>
              </w:rPr>
            </w:pPr>
            <w:r w:rsidRPr="003618C0">
              <w:rPr>
                <w:rFonts w:hint="eastAsia"/>
                <w:sz w:val="21"/>
                <w:szCs w:val="21"/>
              </w:rPr>
              <w:t>分    工</w:t>
            </w:r>
          </w:p>
        </w:tc>
      </w:tr>
      <w:tr w:rsidR="003618C0" w:rsidRPr="003618C0" w14:paraId="0D02445C"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45BC3BBB" w14:textId="322CC763" w:rsidR="00092D89" w:rsidRPr="003618C0" w:rsidRDefault="003618C0" w:rsidP="00092D89">
            <w:pPr>
              <w:jc w:val="center"/>
              <w:rPr>
                <w:sz w:val="21"/>
                <w:szCs w:val="21"/>
              </w:rPr>
            </w:pPr>
            <w:r w:rsidRPr="003618C0">
              <w:rPr>
                <w:rFonts w:cs="Times New Roman" w:hint="eastAsia"/>
                <w:kern w:val="2"/>
                <w:sz w:val="21"/>
                <w:szCs w:val="21"/>
              </w:rPr>
              <w:t>蔡敏</w:t>
            </w:r>
          </w:p>
        </w:tc>
        <w:tc>
          <w:tcPr>
            <w:tcW w:w="2023" w:type="dxa"/>
            <w:tcBorders>
              <w:top w:val="nil"/>
              <w:left w:val="nil"/>
              <w:bottom w:val="single" w:sz="4" w:space="0" w:color="auto"/>
              <w:right w:val="single" w:sz="4" w:space="0" w:color="auto"/>
            </w:tcBorders>
            <w:shd w:val="clear" w:color="auto" w:fill="auto"/>
            <w:vAlign w:val="center"/>
          </w:tcPr>
          <w:p w14:paraId="614C5032" w14:textId="506E5B2D" w:rsidR="00092D89" w:rsidRPr="003618C0" w:rsidRDefault="003618C0" w:rsidP="00092D89">
            <w:pPr>
              <w:jc w:val="center"/>
              <w:rPr>
                <w:sz w:val="21"/>
                <w:szCs w:val="21"/>
              </w:rPr>
            </w:pPr>
            <w:r w:rsidRPr="003618C0">
              <w:rPr>
                <w:rFonts w:cs="Times New Roman" w:hint="eastAsia"/>
                <w:kern w:val="2"/>
                <w:sz w:val="21"/>
                <w:szCs w:val="21"/>
              </w:rPr>
              <w:t>江苏盐城港射阳港开发集团有限公司</w:t>
            </w:r>
          </w:p>
        </w:tc>
        <w:tc>
          <w:tcPr>
            <w:tcW w:w="1060" w:type="dxa"/>
            <w:tcBorders>
              <w:top w:val="nil"/>
              <w:left w:val="nil"/>
              <w:bottom w:val="single" w:sz="4" w:space="0" w:color="auto"/>
              <w:right w:val="single" w:sz="4" w:space="0" w:color="auto"/>
            </w:tcBorders>
            <w:shd w:val="clear" w:color="auto" w:fill="auto"/>
            <w:vAlign w:val="center"/>
          </w:tcPr>
          <w:p w14:paraId="47AD7125" w14:textId="105B7819" w:rsidR="00092D89" w:rsidRPr="003618C0" w:rsidRDefault="003618C0" w:rsidP="00092D89">
            <w:pPr>
              <w:jc w:val="center"/>
              <w:rPr>
                <w:sz w:val="21"/>
                <w:szCs w:val="21"/>
              </w:rPr>
            </w:pPr>
            <w:r w:rsidRPr="003618C0">
              <w:rPr>
                <w:rFonts w:cs="Times New Roman" w:hint="eastAsia"/>
                <w:kern w:val="2"/>
                <w:sz w:val="21"/>
                <w:szCs w:val="21"/>
              </w:rPr>
              <w:t>董事长</w:t>
            </w:r>
          </w:p>
        </w:tc>
        <w:tc>
          <w:tcPr>
            <w:tcW w:w="800" w:type="dxa"/>
            <w:tcBorders>
              <w:top w:val="nil"/>
              <w:left w:val="nil"/>
              <w:bottom w:val="single" w:sz="4" w:space="0" w:color="auto"/>
              <w:right w:val="single" w:sz="4" w:space="0" w:color="auto"/>
            </w:tcBorders>
            <w:shd w:val="clear" w:color="auto" w:fill="auto"/>
            <w:vAlign w:val="center"/>
          </w:tcPr>
          <w:p w14:paraId="63DA7041" w14:textId="0043A4BD" w:rsidR="00092D89" w:rsidRPr="003618C0" w:rsidRDefault="00092D89" w:rsidP="00092D89">
            <w:pPr>
              <w:jc w:val="center"/>
              <w:rPr>
                <w:sz w:val="21"/>
                <w:szCs w:val="21"/>
              </w:rPr>
            </w:pPr>
            <w:r w:rsidRPr="003618C0">
              <w:rPr>
                <w:rFonts w:hint="eastAsia"/>
                <w:sz w:val="21"/>
                <w:szCs w:val="21"/>
              </w:rPr>
              <w:t>组长</w:t>
            </w:r>
          </w:p>
        </w:tc>
        <w:tc>
          <w:tcPr>
            <w:tcW w:w="3635" w:type="dxa"/>
            <w:tcBorders>
              <w:top w:val="nil"/>
              <w:left w:val="nil"/>
              <w:bottom w:val="single" w:sz="4" w:space="0" w:color="auto"/>
              <w:right w:val="single" w:sz="4" w:space="0" w:color="auto"/>
            </w:tcBorders>
            <w:shd w:val="clear" w:color="auto" w:fill="auto"/>
            <w:vAlign w:val="center"/>
          </w:tcPr>
          <w:p w14:paraId="4E116952" w14:textId="3E1395CA" w:rsidR="00092D89" w:rsidRPr="003618C0" w:rsidRDefault="00092D89" w:rsidP="00092D89">
            <w:pPr>
              <w:rPr>
                <w:sz w:val="21"/>
                <w:szCs w:val="21"/>
              </w:rPr>
            </w:pPr>
            <w:r w:rsidRPr="003618C0">
              <w:rPr>
                <w:rFonts w:hint="eastAsia"/>
                <w:sz w:val="21"/>
                <w:szCs w:val="21"/>
              </w:rPr>
              <w:t>标准起草总负责人，审核相关技术</w:t>
            </w:r>
          </w:p>
        </w:tc>
      </w:tr>
      <w:tr w:rsidR="003618C0" w:rsidRPr="003618C0" w14:paraId="6C152729" w14:textId="77777777" w:rsidTr="00B415D4">
        <w:trPr>
          <w:trHeight w:val="124"/>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2B054189" w14:textId="25555156" w:rsidR="003618C0" w:rsidRPr="003618C0" w:rsidRDefault="003618C0" w:rsidP="003618C0">
            <w:pPr>
              <w:jc w:val="center"/>
              <w:rPr>
                <w:sz w:val="21"/>
                <w:szCs w:val="21"/>
              </w:rPr>
            </w:pPr>
            <w:r w:rsidRPr="003618C0">
              <w:rPr>
                <w:rFonts w:cs="Times New Roman"/>
                <w:kern w:val="2"/>
                <w:sz w:val="21"/>
                <w:szCs w:val="21"/>
              </w:rPr>
              <w:t>沈磊</w:t>
            </w:r>
          </w:p>
        </w:tc>
        <w:tc>
          <w:tcPr>
            <w:tcW w:w="2023" w:type="dxa"/>
            <w:tcBorders>
              <w:top w:val="nil"/>
              <w:left w:val="nil"/>
              <w:bottom w:val="single" w:sz="4" w:space="0" w:color="auto"/>
              <w:right w:val="single" w:sz="4" w:space="0" w:color="auto"/>
            </w:tcBorders>
            <w:shd w:val="clear" w:color="auto" w:fill="auto"/>
            <w:vAlign w:val="center"/>
          </w:tcPr>
          <w:p w14:paraId="03AFDC85" w14:textId="2AB57931" w:rsidR="003618C0" w:rsidRPr="003618C0" w:rsidRDefault="003618C0" w:rsidP="003618C0">
            <w:pPr>
              <w:jc w:val="center"/>
              <w:rPr>
                <w:sz w:val="21"/>
                <w:szCs w:val="21"/>
              </w:rPr>
            </w:pPr>
            <w:r w:rsidRPr="003618C0">
              <w:rPr>
                <w:rFonts w:cs="Times New Roman"/>
                <w:kern w:val="2"/>
                <w:sz w:val="21"/>
                <w:szCs w:val="21"/>
              </w:rPr>
              <w:t>苏盐城港射阳港开发集团有限公司</w:t>
            </w:r>
          </w:p>
        </w:tc>
        <w:tc>
          <w:tcPr>
            <w:tcW w:w="1060" w:type="dxa"/>
            <w:tcBorders>
              <w:top w:val="nil"/>
              <w:left w:val="nil"/>
              <w:bottom w:val="single" w:sz="4" w:space="0" w:color="auto"/>
              <w:right w:val="single" w:sz="4" w:space="0" w:color="auto"/>
            </w:tcBorders>
            <w:shd w:val="clear" w:color="auto" w:fill="auto"/>
            <w:vAlign w:val="center"/>
          </w:tcPr>
          <w:p w14:paraId="0CAB9331" w14:textId="3805B09C" w:rsidR="003618C0" w:rsidRPr="003618C0" w:rsidRDefault="003618C0" w:rsidP="003618C0">
            <w:pPr>
              <w:jc w:val="center"/>
              <w:rPr>
                <w:sz w:val="21"/>
                <w:szCs w:val="21"/>
              </w:rPr>
            </w:pPr>
            <w:r w:rsidRPr="003618C0">
              <w:rPr>
                <w:rFonts w:cs="Times New Roman"/>
                <w:kern w:val="2"/>
                <w:sz w:val="21"/>
                <w:szCs w:val="21"/>
              </w:rPr>
              <w:t>风电进出口</w:t>
            </w:r>
            <w:r w:rsidRPr="003618C0">
              <w:rPr>
                <w:rFonts w:cs="Times New Roman" w:hint="eastAsia"/>
                <w:kern w:val="2"/>
                <w:sz w:val="21"/>
                <w:szCs w:val="21"/>
              </w:rPr>
              <w:t>部经理</w:t>
            </w:r>
          </w:p>
        </w:tc>
        <w:tc>
          <w:tcPr>
            <w:tcW w:w="800" w:type="dxa"/>
            <w:tcBorders>
              <w:top w:val="nil"/>
              <w:left w:val="nil"/>
              <w:bottom w:val="single" w:sz="4" w:space="0" w:color="auto"/>
              <w:right w:val="single" w:sz="4" w:space="0" w:color="auto"/>
            </w:tcBorders>
            <w:shd w:val="clear" w:color="auto" w:fill="auto"/>
            <w:vAlign w:val="center"/>
          </w:tcPr>
          <w:p w14:paraId="2D3A6D1C" w14:textId="0397D9E2"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35788864" w14:textId="738E59C3" w:rsidR="003618C0" w:rsidRPr="003618C0" w:rsidRDefault="003618C0" w:rsidP="003618C0">
            <w:pPr>
              <w:rPr>
                <w:sz w:val="21"/>
                <w:szCs w:val="21"/>
              </w:rPr>
            </w:pPr>
            <w:r w:rsidRPr="003618C0">
              <w:rPr>
                <w:rFonts w:hint="eastAsia"/>
                <w:sz w:val="21"/>
                <w:szCs w:val="21"/>
              </w:rPr>
              <w:t>组织讨论确定标准框架、编写思路，组织起草组人员讨论确定标准化对象需要规范的技术要素，组织标准审查、修改、报批。</w:t>
            </w:r>
          </w:p>
        </w:tc>
      </w:tr>
      <w:tr w:rsidR="003618C0" w:rsidRPr="003618C0" w14:paraId="595FEDD4" w14:textId="77777777" w:rsidTr="00403AAC">
        <w:trPr>
          <w:trHeight w:val="126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76CFA86" w14:textId="55BF16F7" w:rsidR="003618C0" w:rsidRPr="003618C0" w:rsidRDefault="003618C0" w:rsidP="003618C0">
            <w:pPr>
              <w:jc w:val="center"/>
              <w:rPr>
                <w:sz w:val="21"/>
                <w:szCs w:val="21"/>
              </w:rPr>
            </w:pPr>
            <w:r w:rsidRPr="003618C0">
              <w:rPr>
                <w:rFonts w:cs="Times New Roman" w:hint="eastAsia"/>
                <w:bCs/>
                <w:sz w:val="21"/>
                <w:szCs w:val="21"/>
              </w:rPr>
              <w:lastRenderedPageBreak/>
              <w:t>许煦</w:t>
            </w:r>
          </w:p>
        </w:tc>
        <w:tc>
          <w:tcPr>
            <w:tcW w:w="2023" w:type="dxa"/>
            <w:tcBorders>
              <w:top w:val="single" w:sz="4" w:space="0" w:color="auto"/>
              <w:left w:val="nil"/>
              <w:bottom w:val="single" w:sz="4" w:space="0" w:color="auto"/>
              <w:right w:val="single" w:sz="4" w:space="0" w:color="auto"/>
            </w:tcBorders>
            <w:shd w:val="clear" w:color="auto" w:fill="auto"/>
            <w:vAlign w:val="center"/>
          </w:tcPr>
          <w:p w14:paraId="3AD3BCC6" w14:textId="48D101B2" w:rsidR="003618C0" w:rsidRPr="003618C0" w:rsidRDefault="003618C0" w:rsidP="003618C0">
            <w:pPr>
              <w:jc w:val="center"/>
              <w:rPr>
                <w:sz w:val="21"/>
                <w:szCs w:val="21"/>
              </w:rPr>
            </w:pPr>
            <w:r w:rsidRPr="003618C0">
              <w:rPr>
                <w:rFonts w:cs="Times New Roman"/>
                <w:kern w:val="2"/>
                <w:sz w:val="21"/>
                <w:szCs w:val="21"/>
              </w:rPr>
              <w:t>江苏盐城港</w:t>
            </w:r>
            <w:r w:rsidRPr="003618C0">
              <w:rPr>
                <w:rFonts w:cs="Times New Roman" w:hint="eastAsia"/>
                <w:kern w:val="2"/>
                <w:sz w:val="21"/>
                <w:szCs w:val="21"/>
              </w:rPr>
              <w:t>控股</w:t>
            </w:r>
            <w:r w:rsidRPr="003618C0">
              <w:rPr>
                <w:rFonts w:cs="Times New Roman"/>
                <w:kern w:val="2"/>
                <w:sz w:val="21"/>
                <w:szCs w:val="21"/>
              </w:rPr>
              <w:t>集团有限公司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67FDC674" w14:textId="0EEEC0C6" w:rsidR="003618C0" w:rsidRPr="003618C0" w:rsidRDefault="003618C0" w:rsidP="003618C0">
            <w:pPr>
              <w:jc w:val="center"/>
              <w:rPr>
                <w:sz w:val="21"/>
                <w:szCs w:val="21"/>
              </w:rPr>
            </w:pPr>
            <w:r w:rsidRPr="003618C0">
              <w:rPr>
                <w:rFonts w:cs="Times New Roman" w:hint="eastAsia"/>
                <w:bCs/>
                <w:sz w:val="21"/>
                <w:szCs w:val="21"/>
              </w:rPr>
              <w:t>部长/工程师</w:t>
            </w:r>
          </w:p>
        </w:tc>
        <w:tc>
          <w:tcPr>
            <w:tcW w:w="800" w:type="dxa"/>
            <w:tcBorders>
              <w:top w:val="single" w:sz="4" w:space="0" w:color="auto"/>
              <w:left w:val="nil"/>
              <w:bottom w:val="single" w:sz="4" w:space="0" w:color="auto"/>
              <w:right w:val="single" w:sz="4" w:space="0" w:color="auto"/>
            </w:tcBorders>
            <w:shd w:val="clear" w:color="auto" w:fill="auto"/>
            <w:vAlign w:val="center"/>
          </w:tcPr>
          <w:p w14:paraId="0DB337C5" w14:textId="2AED16E5" w:rsidR="003618C0" w:rsidRPr="003618C0" w:rsidRDefault="003618C0" w:rsidP="003618C0">
            <w:pPr>
              <w:jc w:val="center"/>
              <w:rPr>
                <w:sz w:val="21"/>
                <w:szCs w:val="21"/>
              </w:rPr>
            </w:pPr>
            <w:r w:rsidRPr="003618C0">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2F6F3C10" w14:textId="6CE3F2AA" w:rsidR="003618C0" w:rsidRPr="003618C0" w:rsidRDefault="00B01C2B" w:rsidP="003618C0">
            <w:pPr>
              <w:rPr>
                <w:sz w:val="21"/>
                <w:szCs w:val="21"/>
              </w:rPr>
            </w:pPr>
            <w:r>
              <w:rPr>
                <w:rFonts w:hint="eastAsia"/>
                <w:sz w:val="21"/>
                <w:szCs w:val="21"/>
              </w:rPr>
              <w:t>负责第4章、第5章编写。</w:t>
            </w:r>
          </w:p>
        </w:tc>
      </w:tr>
      <w:tr w:rsidR="003618C0" w:rsidRPr="003618C0" w14:paraId="37EF6ED4" w14:textId="77777777" w:rsidTr="00C856CB">
        <w:trPr>
          <w:trHeight w:val="1206"/>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028C5100" w14:textId="7EEFA00C" w:rsidR="003618C0" w:rsidRPr="003618C0" w:rsidRDefault="003618C0" w:rsidP="003618C0">
            <w:pPr>
              <w:jc w:val="center"/>
              <w:rPr>
                <w:sz w:val="21"/>
                <w:szCs w:val="21"/>
              </w:rPr>
            </w:pPr>
            <w:r w:rsidRPr="003618C0">
              <w:rPr>
                <w:rFonts w:cs="Times New Roman" w:hint="eastAsia"/>
                <w:bCs/>
                <w:sz w:val="21"/>
                <w:szCs w:val="21"/>
              </w:rPr>
              <w:t>李卓</w:t>
            </w:r>
          </w:p>
        </w:tc>
        <w:tc>
          <w:tcPr>
            <w:tcW w:w="2023" w:type="dxa"/>
            <w:tcBorders>
              <w:top w:val="nil"/>
              <w:left w:val="nil"/>
              <w:bottom w:val="single" w:sz="4" w:space="0" w:color="auto"/>
              <w:right w:val="single" w:sz="4" w:space="0" w:color="auto"/>
            </w:tcBorders>
            <w:shd w:val="clear" w:color="auto" w:fill="auto"/>
            <w:vAlign w:val="center"/>
          </w:tcPr>
          <w:p w14:paraId="5C0C1F47" w14:textId="14A7A6B8" w:rsidR="003618C0" w:rsidRPr="003618C0" w:rsidRDefault="003618C0" w:rsidP="003618C0">
            <w:pPr>
              <w:jc w:val="center"/>
              <w:rPr>
                <w:sz w:val="21"/>
                <w:szCs w:val="21"/>
              </w:rPr>
            </w:pPr>
            <w:r w:rsidRPr="003618C0">
              <w:rPr>
                <w:rFonts w:cs="Times New Roman" w:hint="eastAsia"/>
                <w:kern w:val="2"/>
                <w:sz w:val="21"/>
                <w:szCs w:val="21"/>
              </w:rPr>
              <w:t>金风科技股份有限公司</w:t>
            </w:r>
          </w:p>
        </w:tc>
        <w:tc>
          <w:tcPr>
            <w:tcW w:w="1060" w:type="dxa"/>
            <w:tcBorders>
              <w:top w:val="nil"/>
              <w:left w:val="nil"/>
              <w:bottom w:val="single" w:sz="4" w:space="0" w:color="auto"/>
              <w:right w:val="single" w:sz="4" w:space="0" w:color="auto"/>
            </w:tcBorders>
            <w:shd w:val="clear" w:color="auto" w:fill="auto"/>
            <w:vAlign w:val="center"/>
          </w:tcPr>
          <w:p w14:paraId="5818BC10" w14:textId="4A847D01" w:rsidR="003618C0" w:rsidRPr="003618C0" w:rsidRDefault="003618C0" w:rsidP="003618C0">
            <w:pPr>
              <w:rPr>
                <w:sz w:val="21"/>
                <w:szCs w:val="21"/>
              </w:rPr>
            </w:pPr>
            <w:r w:rsidRPr="003618C0">
              <w:rPr>
                <w:rFonts w:cs="Times New Roman" w:hint="eastAsia"/>
                <w:bCs/>
                <w:sz w:val="21"/>
                <w:szCs w:val="21"/>
              </w:rPr>
              <w:t>高级工程师</w:t>
            </w:r>
          </w:p>
        </w:tc>
        <w:tc>
          <w:tcPr>
            <w:tcW w:w="800" w:type="dxa"/>
            <w:tcBorders>
              <w:top w:val="nil"/>
              <w:left w:val="nil"/>
              <w:bottom w:val="single" w:sz="4" w:space="0" w:color="auto"/>
              <w:right w:val="single" w:sz="4" w:space="0" w:color="auto"/>
            </w:tcBorders>
            <w:shd w:val="clear" w:color="auto" w:fill="auto"/>
            <w:vAlign w:val="center"/>
          </w:tcPr>
          <w:p w14:paraId="47F3976A" w14:textId="649420F0"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704A309" w14:textId="3CF7EB88" w:rsidR="003618C0" w:rsidRPr="003618C0" w:rsidRDefault="00B01C2B" w:rsidP="003618C0">
            <w:pPr>
              <w:rPr>
                <w:sz w:val="21"/>
                <w:szCs w:val="21"/>
              </w:rPr>
            </w:pPr>
            <w:r>
              <w:rPr>
                <w:rFonts w:hint="eastAsia"/>
                <w:sz w:val="21"/>
                <w:szCs w:val="21"/>
              </w:rPr>
              <w:t>负责第</w:t>
            </w:r>
            <w:r>
              <w:rPr>
                <w:sz w:val="21"/>
                <w:szCs w:val="21"/>
              </w:rPr>
              <w:t>6</w:t>
            </w:r>
            <w:r>
              <w:rPr>
                <w:rFonts w:hint="eastAsia"/>
                <w:sz w:val="21"/>
                <w:szCs w:val="21"/>
              </w:rPr>
              <w:t>章编写。</w:t>
            </w:r>
          </w:p>
        </w:tc>
      </w:tr>
      <w:tr w:rsidR="003618C0" w:rsidRPr="003618C0" w14:paraId="7550F65D" w14:textId="77777777" w:rsidTr="00C856CB">
        <w:trPr>
          <w:trHeight w:val="1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2047EC" w14:textId="71D204EC" w:rsidR="003618C0" w:rsidRPr="003618C0" w:rsidRDefault="003618C0" w:rsidP="003618C0">
            <w:pPr>
              <w:jc w:val="center"/>
              <w:rPr>
                <w:rFonts w:cs="Times New Roman"/>
                <w:kern w:val="2"/>
                <w:sz w:val="21"/>
                <w:szCs w:val="21"/>
              </w:rPr>
            </w:pPr>
            <w:r w:rsidRPr="003618C0">
              <w:rPr>
                <w:rFonts w:cs="Times New Roman" w:hint="eastAsia"/>
                <w:bCs/>
                <w:sz w:val="21"/>
                <w:szCs w:val="21"/>
              </w:rPr>
              <w:t>赵宁</w:t>
            </w:r>
          </w:p>
        </w:tc>
        <w:tc>
          <w:tcPr>
            <w:tcW w:w="2023" w:type="dxa"/>
            <w:tcBorders>
              <w:top w:val="single" w:sz="4" w:space="0" w:color="auto"/>
              <w:left w:val="nil"/>
              <w:bottom w:val="single" w:sz="4" w:space="0" w:color="auto"/>
              <w:right w:val="single" w:sz="4" w:space="0" w:color="auto"/>
            </w:tcBorders>
            <w:shd w:val="clear" w:color="auto" w:fill="auto"/>
            <w:vAlign w:val="center"/>
          </w:tcPr>
          <w:p w14:paraId="6F73EAF8" w14:textId="0F27C46C" w:rsidR="003618C0" w:rsidRPr="003618C0" w:rsidRDefault="003618C0" w:rsidP="003618C0">
            <w:pPr>
              <w:jc w:val="center"/>
              <w:rPr>
                <w:rFonts w:cs="Times New Roman"/>
                <w:kern w:val="2"/>
                <w:sz w:val="21"/>
                <w:szCs w:val="21"/>
              </w:rPr>
            </w:pPr>
            <w:r w:rsidRPr="003618C0">
              <w:rPr>
                <w:rFonts w:cs="Times New Roman" w:hint="eastAsia"/>
                <w:bCs/>
                <w:sz w:val="21"/>
                <w:szCs w:val="21"/>
              </w:rPr>
              <w:t>上海海事大学</w:t>
            </w:r>
          </w:p>
        </w:tc>
        <w:tc>
          <w:tcPr>
            <w:tcW w:w="1060" w:type="dxa"/>
            <w:tcBorders>
              <w:top w:val="single" w:sz="4" w:space="0" w:color="auto"/>
              <w:left w:val="nil"/>
              <w:bottom w:val="single" w:sz="4" w:space="0" w:color="auto"/>
              <w:right w:val="single" w:sz="4" w:space="0" w:color="auto"/>
            </w:tcBorders>
            <w:shd w:val="clear" w:color="auto" w:fill="auto"/>
            <w:vAlign w:val="center"/>
          </w:tcPr>
          <w:p w14:paraId="4D0A1BD0" w14:textId="3D472878" w:rsidR="003618C0" w:rsidRPr="003618C0" w:rsidRDefault="003618C0" w:rsidP="00B01C2B">
            <w:pPr>
              <w:jc w:val="center"/>
              <w:rPr>
                <w:rFonts w:cs="Times New Roman"/>
                <w:kern w:val="2"/>
                <w:sz w:val="21"/>
                <w:szCs w:val="21"/>
              </w:rPr>
            </w:pPr>
            <w:r w:rsidRPr="003618C0">
              <w:rPr>
                <w:rFonts w:cs="Times New Roman" w:hint="eastAsia"/>
                <w:bCs/>
                <w:sz w:val="21"/>
                <w:szCs w:val="21"/>
              </w:rPr>
              <w:t>副教授</w:t>
            </w:r>
          </w:p>
        </w:tc>
        <w:tc>
          <w:tcPr>
            <w:tcW w:w="800" w:type="dxa"/>
            <w:tcBorders>
              <w:top w:val="single" w:sz="4" w:space="0" w:color="auto"/>
              <w:left w:val="nil"/>
              <w:bottom w:val="single" w:sz="4" w:space="0" w:color="auto"/>
              <w:right w:val="single" w:sz="4" w:space="0" w:color="auto"/>
            </w:tcBorders>
            <w:shd w:val="clear" w:color="auto" w:fill="auto"/>
            <w:vAlign w:val="center"/>
          </w:tcPr>
          <w:p w14:paraId="17D9CDD0" w14:textId="4720BC43" w:rsidR="003618C0" w:rsidRPr="003618C0" w:rsidRDefault="003618C0" w:rsidP="003618C0">
            <w:pPr>
              <w:jc w:val="center"/>
              <w:rPr>
                <w:sz w:val="21"/>
                <w:szCs w:val="21"/>
              </w:rPr>
            </w:pPr>
            <w:r w:rsidRPr="003618C0">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19B95079" w14:textId="1923D459" w:rsidR="003618C0" w:rsidRPr="003618C0" w:rsidRDefault="003618C0" w:rsidP="003618C0">
            <w:pPr>
              <w:rPr>
                <w:sz w:val="21"/>
                <w:szCs w:val="21"/>
              </w:rPr>
            </w:pPr>
            <w:r w:rsidRPr="003618C0">
              <w:rPr>
                <w:rFonts w:hint="eastAsia"/>
                <w:sz w:val="21"/>
                <w:szCs w:val="21"/>
              </w:rPr>
              <w:t>组织标准起草工作，把握标准制定技术方向，组织协调标准制定所需资源。</w:t>
            </w:r>
          </w:p>
        </w:tc>
      </w:tr>
      <w:tr w:rsidR="003618C0" w:rsidRPr="003618C0" w14:paraId="63126EB5" w14:textId="77777777" w:rsidTr="00B415D4">
        <w:trPr>
          <w:trHeight w:val="84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777B9DB1" w14:textId="05E5220B" w:rsidR="003618C0" w:rsidRPr="003618C0" w:rsidRDefault="003618C0" w:rsidP="003618C0">
            <w:pPr>
              <w:jc w:val="center"/>
              <w:rPr>
                <w:sz w:val="21"/>
                <w:szCs w:val="21"/>
              </w:rPr>
            </w:pPr>
            <w:r w:rsidRPr="003618C0">
              <w:rPr>
                <w:rFonts w:hint="eastAsia"/>
                <w:sz w:val="21"/>
                <w:szCs w:val="21"/>
              </w:rPr>
              <w:t>沈星星</w:t>
            </w:r>
          </w:p>
        </w:tc>
        <w:tc>
          <w:tcPr>
            <w:tcW w:w="2023" w:type="dxa"/>
            <w:tcBorders>
              <w:top w:val="nil"/>
              <w:left w:val="nil"/>
              <w:bottom w:val="single" w:sz="4" w:space="0" w:color="auto"/>
              <w:right w:val="single" w:sz="4" w:space="0" w:color="auto"/>
            </w:tcBorders>
            <w:shd w:val="clear" w:color="auto" w:fill="auto"/>
            <w:vAlign w:val="center"/>
          </w:tcPr>
          <w:p w14:paraId="5C5D97F8" w14:textId="3A956EBB" w:rsidR="003618C0" w:rsidRPr="003618C0" w:rsidRDefault="003618C0" w:rsidP="003618C0">
            <w:pPr>
              <w:jc w:val="center"/>
              <w:rPr>
                <w:sz w:val="21"/>
                <w:szCs w:val="21"/>
              </w:rPr>
            </w:pPr>
            <w:r w:rsidRPr="003618C0">
              <w:rPr>
                <w:rFonts w:cs="Times New Roman" w:hint="eastAsia"/>
                <w:kern w:val="2"/>
                <w:sz w:val="21"/>
                <w:szCs w:val="21"/>
              </w:rPr>
              <w:t>金风科技股份有限公司</w:t>
            </w:r>
          </w:p>
        </w:tc>
        <w:tc>
          <w:tcPr>
            <w:tcW w:w="1060" w:type="dxa"/>
            <w:tcBorders>
              <w:top w:val="nil"/>
              <w:left w:val="nil"/>
              <w:bottom w:val="single" w:sz="4" w:space="0" w:color="auto"/>
              <w:right w:val="single" w:sz="4" w:space="0" w:color="auto"/>
            </w:tcBorders>
            <w:shd w:val="clear" w:color="auto" w:fill="auto"/>
            <w:vAlign w:val="center"/>
          </w:tcPr>
          <w:p w14:paraId="0D9BEAED" w14:textId="6E42179E" w:rsidR="003618C0" w:rsidRPr="003618C0" w:rsidRDefault="003618C0" w:rsidP="003618C0">
            <w:pPr>
              <w:jc w:val="center"/>
              <w:rPr>
                <w:sz w:val="21"/>
                <w:szCs w:val="21"/>
              </w:rPr>
            </w:pPr>
            <w:r w:rsidRPr="003618C0">
              <w:rPr>
                <w:rFonts w:cs="Times New Roman" w:hint="eastAsia"/>
                <w:bCs/>
                <w:sz w:val="21"/>
                <w:szCs w:val="21"/>
              </w:rPr>
              <w:t>高级工程师</w:t>
            </w:r>
          </w:p>
        </w:tc>
        <w:tc>
          <w:tcPr>
            <w:tcW w:w="800" w:type="dxa"/>
            <w:tcBorders>
              <w:top w:val="nil"/>
              <w:left w:val="nil"/>
              <w:bottom w:val="single" w:sz="4" w:space="0" w:color="auto"/>
              <w:right w:val="single" w:sz="4" w:space="0" w:color="auto"/>
            </w:tcBorders>
            <w:shd w:val="clear" w:color="auto" w:fill="auto"/>
            <w:vAlign w:val="center"/>
          </w:tcPr>
          <w:p w14:paraId="319033CE" w14:textId="21C0778C"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04203809" w14:textId="21283387" w:rsidR="003618C0" w:rsidRPr="003618C0" w:rsidRDefault="00B01C2B" w:rsidP="003618C0">
            <w:pPr>
              <w:rPr>
                <w:sz w:val="21"/>
                <w:szCs w:val="21"/>
              </w:rPr>
            </w:pPr>
            <w:r>
              <w:rPr>
                <w:rFonts w:hint="eastAsia"/>
                <w:sz w:val="21"/>
                <w:szCs w:val="21"/>
              </w:rPr>
              <w:t>负责第</w:t>
            </w:r>
            <w:r>
              <w:rPr>
                <w:sz w:val="21"/>
                <w:szCs w:val="21"/>
              </w:rPr>
              <w:t>6</w:t>
            </w:r>
            <w:r>
              <w:rPr>
                <w:rFonts w:hint="eastAsia"/>
                <w:sz w:val="21"/>
                <w:szCs w:val="21"/>
              </w:rPr>
              <w:t>章编写。</w:t>
            </w:r>
          </w:p>
        </w:tc>
      </w:tr>
      <w:tr w:rsidR="003618C0" w:rsidRPr="003618C0" w14:paraId="477CE371" w14:textId="77777777" w:rsidTr="00B415D4">
        <w:trPr>
          <w:trHeight w:val="84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552E13DB" w14:textId="6A58037D" w:rsidR="003618C0" w:rsidRPr="003618C0" w:rsidRDefault="003618C0" w:rsidP="003618C0">
            <w:pPr>
              <w:jc w:val="center"/>
              <w:rPr>
                <w:sz w:val="21"/>
                <w:szCs w:val="21"/>
              </w:rPr>
            </w:pPr>
            <w:r w:rsidRPr="003618C0">
              <w:rPr>
                <w:rFonts w:hint="eastAsia"/>
                <w:sz w:val="21"/>
                <w:szCs w:val="21"/>
              </w:rPr>
              <w:t>李建科</w:t>
            </w:r>
          </w:p>
        </w:tc>
        <w:tc>
          <w:tcPr>
            <w:tcW w:w="2023" w:type="dxa"/>
            <w:tcBorders>
              <w:top w:val="nil"/>
              <w:left w:val="nil"/>
              <w:bottom w:val="single" w:sz="4" w:space="0" w:color="auto"/>
              <w:right w:val="single" w:sz="4" w:space="0" w:color="auto"/>
            </w:tcBorders>
            <w:shd w:val="clear" w:color="auto" w:fill="auto"/>
            <w:vAlign w:val="center"/>
          </w:tcPr>
          <w:p w14:paraId="63BCAD4C" w14:textId="60EFAC04" w:rsidR="003618C0" w:rsidRPr="003618C0" w:rsidRDefault="003618C0" w:rsidP="003618C0">
            <w:pPr>
              <w:jc w:val="center"/>
              <w:rPr>
                <w:sz w:val="21"/>
                <w:szCs w:val="21"/>
              </w:rPr>
            </w:pPr>
            <w:r w:rsidRPr="003618C0">
              <w:rPr>
                <w:rFonts w:cs="Times New Roman" w:hint="eastAsia"/>
                <w:kern w:val="2"/>
                <w:sz w:val="21"/>
                <w:szCs w:val="21"/>
              </w:rPr>
              <w:t>中船科技股份有限公司</w:t>
            </w:r>
          </w:p>
        </w:tc>
        <w:tc>
          <w:tcPr>
            <w:tcW w:w="1060" w:type="dxa"/>
            <w:tcBorders>
              <w:top w:val="nil"/>
              <w:left w:val="nil"/>
              <w:bottom w:val="single" w:sz="4" w:space="0" w:color="auto"/>
              <w:right w:val="single" w:sz="4" w:space="0" w:color="auto"/>
            </w:tcBorders>
            <w:shd w:val="clear" w:color="auto" w:fill="auto"/>
            <w:vAlign w:val="center"/>
          </w:tcPr>
          <w:p w14:paraId="5851164C" w14:textId="545E7211" w:rsidR="003618C0" w:rsidRPr="003618C0" w:rsidRDefault="003618C0" w:rsidP="003618C0">
            <w:pPr>
              <w:rPr>
                <w:sz w:val="21"/>
                <w:szCs w:val="21"/>
              </w:rPr>
            </w:pPr>
            <w:r w:rsidRPr="003618C0">
              <w:rPr>
                <w:rFonts w:cs="Times New Roman" w:hint="eastAsia"/>
                <w:bCs/>
                <w:sz w:val="21"/>
                <w:szCs w:val="21"/>
              </w:rPr>
              <w:t>高级工程师</w:t>
            </w:r>
          </w:p>
        </w:tc>
        <w:tc>
          <w:tcPr>
            <w:tcW w:w="800" w:type="dxa"/>
            <w:tcBorders>
              <w:top w:val="nil"/>
              <w:left w:val="nil"/>
              <w:bottom w:val="single" w:sz="4" w:space="0" w:color="auto"/>
              <w:right w:val="single" w:sz="4" w:space="0" w:color="auto"/>
            </w:tcBorders>
            <w:shd w:val="clear" w:color="auto" w:fill="auto"/>
            <w:vAlign w:val="center"/>
          </w:tcPr>
          <w:p w14:paraId="39D14BB5" w14:textId="6FB6FFF6"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2D524063" w14:textId="1A447BF8" w:rsidR="003618C0" w:rsidRPr="003618C0" w:rsidRDefault="00B01C2B" w:rsidP="003618C0">
            <w:pPr>
              <w:rPr>
                <w:sz w:val="21"/>
                <w:szCs w:val="21"/>
              </w:rPr>
            </w:pPr>
            <w:r>
              <w:rPr>
                <w:rFonts w:hint="eastAsia"/>
                <w:sz w:val="21"/>
                <w:szCs w:val="21"/>
              </w:rPr>
              <w:t>负责第</w:t>
            </w:r>
            <w:r>
              <w:rPr>
                <w:sz w:val="21"/>
                <w:szCs w:val="21"/>
              </w:rPr>
              <w:t>7</w:t>
            </w:r>
            <w:r>
              <w:rPr>
                <w:rFonts w:hint="eastAsia"/>
                <w:sz w:val="21"/>
                <w:szCs w:val="21"/>
              </w:rPr>
              <w:t>章编写。</w:t>
            </w:r>
          </w:p>
        </w:tc>
      </w:tr>
      <w:tr w:rsidR="003618C0" w:rsidRPr="003618C0" w14:paraId="1383F9E1"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1D2E38D9" w14:textId="407F6B17" w:rsidR="003618C0" w:rsidRPr="003618C0" w:rsidRDefault="003618C0" w:rsidP="003618C0">
            <w:pPr>
              <w:jc w:val="center"/>
              <w:rPr>
                <w:sz w:val="21"/>
                <w:szCs w:val="21"/>
              </w:rPr>
            </w:pPr>
            <w:r w:rsidRPr="003618C0">
              <w:rPr>
                <w:rFonts w:cs="Times New Roman" w:hint="eastAsia"/>
                <w:bCs/>
                <w:sz w:val="21"/>
                <w:szCs w:val="21"/>
              </w:rPr>
              <w:t>张卫国</w:t>
            </w:r>
          </w:p>
        </w:tc>
        <w:tc>
          <w:tcPr>
            <w:tcW w:w="2023" w:type="dxa"/>
            <w:tcBorders>
              <w:top w:val="nil"/>
              <w:left w:val="nil"/>
              <w:bottom w:val="single" w:sz="4" w:space="0" w:color="auto"/>
              <w:right w:val="single" w:sz="4" w:space="0" w:color="auto"/>
            </w:tcBorders>
            <w:shd w:val="clear" w:color="auto" w:fill="auto"/>
            <w:vAlign w:val="center"/>
          </w:tcPr>
          <w:p w14:paraId="1147ABA9" w14:textId="646944D2" w:rsidR="003618C0" w:rsidRPr="003618C0" w:rsidRDefault="003618C0" w:rsidP="003618C0">
            <w:pPr>
              <w:jc w:val="center"/>
              <w:rPr>
                <w:sz w:val="21"/>
                <w:szCs w:val="21"/>
              </w:rPr>
            </w:pPr>
            <w:r w:rsidRPr="003618C0">
              <w:rPr>
                <w:rFonts w:cs="Times New Roman" w:hint="eastAsia"/>
                <w:bCs/>
                <w:sz w:val="21"/>
                <w:szCs w:val="21"/>
              </w:rPr>
              <w:t>上海海事大学</w:t>
            </w:r>
          </w:p>
        </w:tc>
        <w:tc>
          <w:tcPr>
            <w:tcW w:w="1060" w:type="dxa"/>
            <w:tcBorders>
              <w:top w:val="nil"/>
              <w:left w:val="nil"/>
              <w:bottom w:val="single" w:sz="4" w:space="0" w:color="auto"/>
              <w:right w:val="single" w:sz="4" w:space="0" w:color="auto"/>
            </w:tcBorders>
            <w:shd w:val="clear" w:color="auto" w:fill="auto"/>
            <w:vAlign w:val="center"/>
          </w:tcPr>
          <w:p w14:paraId="0591292C" w14:textId="59A1E11B" w:rsidR="003618C0" w:rsidRPr="003618C0" w:rsidRDefault="003618C0" w:rsidP="003618C0">
            <w:pPr>
              <w:rPr>
                <w:sz w:val="21"/>
                <w:szCs w:val="21"/>
              </w:rPr>
            </w:pPr>
            <w:r w:rsidRPr="003618C0">
              <w:rPr>
                <w:rFonts w:cs="Times New Roman" w:hint="eastAsia"/>
                <w:bCs/>
                <w:sz w:val="21"/>
                <w:szCs w:val="21"/>
              </w:rPr>
              <w:t>博士/讲师</w:t>
            </w:r>
          </w:p>
        </w:tc>
        <w:tc>
          <w:tcPr>
            <w:tcW w:w="800" w:type="dxa"/>
            <w:tcBorders>
              <w:top w:val="nil"/>
              <w:left w:val="nil"/>
              <w:bottom w:val="single" w:sz="4" w:space="0" w:color="auto"/>
              <w:right w:val="single" w:sz="4" w:space="0" w:color="auto"/>
            </w:tcBorders>
            <w:shd w:val="clear" w:color="auto" w:fill="auto"/>
            <w:vAlign w:val="center"/>
          </w:tcPr>
          <w:p w14:paraId="2CE527FF" w14:textId="5A8672DB"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E3C1F26" w14:textId="6B3A101D" w:rsidR="003618C0" w:rsidRPr="003618C0" w:rsidRDefault="003618C0" w:rsidP="003618C0">
            <w:pPr>
              <w:rPr>
                <w:sz w:val="21"/>
                <w:szCs w:val="21"/>
              </w:rPr>
            </w:pPr>
            <w:r w:rsidRPr="003618C0">
              <w:rPr>
                <w:rFonts w:hint="eastAsia"/>
                <w:sz w:val="21"/>
                <w:szCs w:val="21"/>
              </w:rPr>
              <w:t>组织确定标准制定方案，整理材料，撰写标准。</w:t>
            </w:r>
          </w:p>
        </w:tc>
      </w:tr>
      <w:tr w:rsidR="003618C0" w:rsidRPr="003618C0" w14:paraId="6D165F7A" w14:textId="77777777" w:rsidTr="00B415D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4915F6FE" w14:textId="35DC3C33" w:rsidR="003618C0" w:rsidRPr="003618C0" w:rsidRDefault="003618C0" w:rsidP="003618C0">
            <w:pPr>
              <w:jc w:val="center"/>
              <w:rPr>
                <w:sz w:val="21"/>
                <w:szCs w:val="21"/>
              </w:rPr>
            </w:pPr>
            <w:r w:rsidRPr="003618C0">
              <w:rPr>
                <w:rFonts w:hint="eastAsia"/>
                <w:sz w:val="21"/>
                <w:szCs w:val="21"/>
              </w:rPr>
              <w:t>梁鹏程</w:t>
            </w:r>
          </w:p>
        </w:tc>
        <w:tc>
          <w:tcPr>
            <w:tcW w:w="2023" w:type="dxa"/>
            <w:tcBorders>
              <w:top w:val="nil"/>
              <w:left w:val="nil"/>
              <w:bottom w:val="single" w:sz="4" w:space="0" w:color="auto"/>
              <w:right w:val="single" w:sz="4" w:space="0" w:color="auto"/>
            </w:tcBorders>
            <w:shd w:val="clear" w:color="auto" w:fill="auto"/>
            <w:vAlign w:val="center"/>
          </w:tcPr>
          <w:p w14:paraId="6AB14856" w14:textId="21CB5195" w:rsidR="003618C0" w:rsidRPr="003618C0" w:rsidRDefault="003618C0" w:rsidP="003618C0">
            <w:pPr>
              <w:jc w:val="center"/>
              <w:rPr>
                <w:sz w:val="21"/>
                <w:szCs w:val="21"/>
              </w:rPr>
            </w:pPr>
            <w:r w:rsidRPr="003618C0">
              <w:rPr>
                <w:rFonts w:cs="Times New Roman" w:hint="eastAsia"/>
                <w:kern w:val="2"/>
                <w:sz w:val="21"/>
                <w:szCs w:val="21"/>
              </w:rPr>
              <w:t>株洲时代新材料科技股份有限公司</w:t>
            </w:r>
          </w:p>
        </w:tc>
        <w:tc>
          <w:tcPr>
            <w:tcW w:w="1060" w:type="dxa"/>
            <w:tcBorders>
              <w:top w:val="nil"/>
              <w:left w:val="nil"/>
              <w:bottom w:val="single" w:sz="4" w:space="0" w:color="auto"/>
              <w:right w:val="single" w:sz="4" w:space="0" w:color="auto"/>
            </w:tcBorders>
            <w:shd w:val="clear" w:color="auto" w:fill="auto"/>
            <w:vAlign w:val="center"/>
          </w:tcPr>
          <w:p w14:paraId="2E30F1D2" w14:textId="3ED55345" w:rsidR="003618C0" w:rsidRPr="003618C0" w:rsidRDefault="003618C0" w:rsidP="003618C0">
            <w:pPr>
              <w:jc w:val="center"/>
              <w:rPr>
                <w:sz w:val="21"/>
                <w:szCs w:val="21"/>
              </w:rPr>
            </w:pPr>
            <w:r w:rsidRPr="003618C0">
              <w:rPr>
                <w:rFonts w:cs="Times New Roman" w:hint="eastAsia"/>
                <w:bCs/>
                <w:sz w:val="21"/>
                <w:szCs w:val="21"/>
              </w:rPr>
              <w:t>高级工程师</w:t>
            </w:r>
          </w:p>
        </w:tc>
        <w:tc>
          <w:tcPr>
            <w:tcW w:w="800" w:type="dxa"/>
            <w:tcBorders>
              <w:top w:val="nil"/>
              <w:left w:val="nil"/>
              <w:bottom w:val="single" w:sz="4" w:space="0" w:color="auto"/>
              <w:right w:val="single" w:sz="4" w:space="0" w:color="auto"/>
            </w:tcBorders>
            <w:shd w:val="clear" w:color="auto" w:fill="auto"/>
            <w:vAlign w:val="center"/>
          </w:tcPr>
          <w:p w14:paraId="26B9D251" w14:textId="72F12A60"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41C63CC6" w14:textId="12B600B5" w:rsidR="003618C0" w:rsidRPr="003618C0" w:rsidRDefault="00B01C2B" w:rsidP="003618C0">
            <w:pPr>
              <w:rPr>
                <w:sz w:val="21"/>
                <w:szCs w:val="21"/>
              </w:rPr>
            </w:pPr>
            <w:r>
              <w:rPr>
                <w:rFonts w:hint="eastAsia"/>
                <w:sz w:val="21"/>
                <w:szCs w:val="21"/>
              </w:rPr>
              <w:t>负责第</w:t>
            </w:r>
            <w:r>
              <w:rPr>
                <w:sz w:val="21"/>
                <w:szCs w:val="21"/>
              </w:rPr>
              <w:t>8</w:t>
            </w:r>
            <w:r>
              <w:rPr>
                <w:rFonts w:hint="eastAsia"/>
                <w:sz w:val="21"/>
                <w:szCs w:val="21"/>
              </w:rPr>
              <w:t>章编写。</w:t>
            </w:r>
          </w:p>
        </w:tc>
      </w:tr>
      <w:tr w:rsidR="003618C0" w:rsidRPr="003618C0" w14:paraId="6F40481E"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0E59CC93" w14:textId="255027A5" w:rsidR="003618C0" w:rsidRPr="003618C0" w:rsidRDefault="003618C0" w:rsidP="003618C0">
            <w:pPr>
              <w:jc w:val="center"/>
              <w:rPr>
                <w:sz w:val="21"/>
                <w:szCs w:val="21"/>
              </w:rPr>
            </w:pPr>
            <w:r w:rsidRPr="003618C0">
              <w:rPr>
                <w:rFonts w:hint="eastAsia"/>
                <w:sz w:val="21"/>
                <w:szCs w:val="21"/>
              </w:rPr>
              <w:t>林振东</w:t>
            </w:r>
          </w:p>
        </w:tc>
        <w:tc>
          <w:tcPr>
            <w:tcW w:w="2023" w:type="dxa"/>
            <w:tcBorders>
              <w:top w:val="nil"/>
              <w:left w:val="nil"/>
              <w:bottom w:val="single" w:sz="4" w:space="0" w:color="auto"/>
              <w:right w:val="single" w:sz="4" w:space="0" w:color="auto"/>
            </w:tcBorders>
            <w:shd w:val="clear" w:color="auto" w:fill="auto"/>
            <w:vAlign w:val="center"/>
          </w:tcPr>
          <w:p w14:paraId="2609E39E" w14:textId="1912C1BC" w:rsidR="003618C0" w:rsidRPr="003618C0" w:rsidRDefault="003618C0" w:rsidP="003618C0">
            <w:pPr>
              <w:jc w:val="center"/>
              <w:rPr>
                <w:sz w:val="21"/>
                <w:szCs w:val="21"/>
              </w:rPr>
            </w:pPr>
            <w:r w:rsidRPr="003618C0">
              <w:rPr>
                <w:rFonts w:cs="Times New Roman" w:hint="eastAsia"/>
                <w:kern w:val="2"/>
                <w:sz w:val="21"/>
                <w:szCs w:val="21"/>
              </w:rPr>
              <w:t>远景能源有限公司</w:t>
            </w:r>
          </w:p>
        </w:tc>
        <w:tc>
          <w:tcPr>
            <w:tcW w:w="1060" w:type="dxa"/>
            <w:tcBorders>
              <w:top w:val="nil"/>
              <w:left w:val="nil"/>
              <w:bottom w:val="single" w:sz="4" w:space="0" w:color="auto"/>
              <w:right w:val="single" w:sz="4" w:space="0" w:color="auto"/>
            </w:tcBorders>
            <w:shd w:val="clear" w:color="auto" w:fill="auto"/>
            <w:vAlign w:val="center"/>
          </w:tcPr>
          <w:p w14:paraId="646DF16C" w14:textId="1176880E" w:rsidR="003618C0" w:rsidRPr="003618C0" w:rsidRDefault="003618C0" w:rsidP="003618C0">
            <w:pPr>
              <w:jc w:val="center"/>
              <w:rPr>
                <w:sz w:val="21"/>
                <w:szCs w:val="21"/>
              </w:rPr>
            </w:pPr>
            <w:r w:rsidRPr="003618C0">
              <w:rPr>
                <w:rFonts w:cs="Times New Roman" w:hint="eastAsia"/>
                <w:bCs/>
                <w:sz w:val="21"/>
                <w:szCs w:val="21"/>
              </w:rPr>
              <w:t>高级工程师</w:t>
            </w:r>
          </w:p>
        </w:tc>
        <w:tc>
          <w:tcPr>
            <w:tcW w:w="800" w:type="dxa"/>
            <w:tcBorders>
              <w:top w:val="nil"/>
              <w:left w:val="nil"/>
              <w:bottom w:val="single" w:sz="4" w:space="0" w:color="auto"/>
              <w:right w:val="single" w:sz="4" w:space="0" w:color="auto"/>
            </w:tcBorders>
            <w:shd w:val="clear" w:color="auto" w:fill="auto"/>
            <w:vAlign w:val="center"/>
          </w:tcPr>
          <w:p w14:paraId="68D3B1F2" w14:textId="28F39784"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1C5E7878" w14:textId="1F2F4BB5" w:rsidR="003618C0" w:rsidRPr="003618C0" w:rsidRDefault="00B01C2B" w:rsidP="003618C0">
            <w:pPr>
              <w:rPr>
                <w:sz w:val="21"/>
                <w:szCs w:val="21"/>
              </w:rPr>
            </w:pPr>
            <w:r>
              <w:rPr>
                <w:rFonts w:hint="eastAsia"/>
                <w:sz w:val="21"/>
                <w:szCs w:val="21"/>
              </w:rPr>
              <w:t>负责第</w:t>
            </w:r>
            <w:r>
              <w:rPr>
                <w:sz w:val="21"/>
                <w:szCs w:val="21"/>
              </w:rPr>
              <w:t>9</w:t>
            </w:r>
            <w:r>
              <w:rPr>
                <w:rFonts w:hint="eastAsia"/>
                <w:sz w:val="21"/>
                <w:szCs w:val="21"/>
              </w:rPr>
              <w:t>章编写。</w:t>
            </w:r>
          </w:p>
        </w:tc>
      </w:tr>
      <w:tr w:rsidR="003618C0" w:rsidRPr="003618C0" w14:paraId="42551B2A" w14:textId="77777777" w:rsidTr="00B415D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101B8D67" w14:textId="508E5DA4" w:rsidR="003618C0" w:rsidRPr="003618C0" w:rsidRDefault="003618C0" w:rsidP="003618C0">
            <w:pPr>
              <w:jc w:val="center"/>
              <w:rPr>
                <w:sz w:val="21"/>
                <w:szCs w:val="21"/>
              </w:rPr>
            </w:pPr>
            <w:r w:rsidRPr="003618C0">
              <w:rPr>
                <w:rFonts w:cs="Times New Roman"/>
                <w:bCs/>
                <w:sz w:val="21"/>
                <w:szCs w:val="21"/>
              </w:rPr>
              <w:t>吴勰龙</w:t>
            </w:r>
          </w:p>
        </w:tc>
        <w:tc>
          <w:tcPr>
            <w:tcW w:w="2023" w:type="dxa"/>
            <w:tcBorders>
              <w:top w:val="nil"/>
              <w:left w:val="nil"/>
              <w:bottom w:val="single" w:sz="4" w:space="0" w:color="auto"/>
              <w:right w:val="single" w:sz="4" w:space="0" w:color="auto"/>
            </w:tcBorders>
            <w:shd w:val="clear" w:color="auto" w:fill="auto"/>
            <w:vAlign w:val="center"/>
          </w:tcPr>
          <w:p w14:paraId="0C0C6E7B" w14:textId="45252398" w:rsidR="003618C0" w:rsidRPr="003618C0" w:rsidRDefault="003618C0" w:rsidP="003618C0">
            <w:pPr>
              <w:jc w:val="center"/>
              <w:rPr>
                <w:sz w:val="21"/>
                <w:szCs w:val="21"/>
              </w:rPr>
            </w:pPr>
            <w:r w:rsidRPr="003618C0">
              <w:rPr>
                <w:rFonts w:cs="Times New Roman" w:hint="eastAsia"/>
                <w:bCs/>
                <w:kern w:val="2"/>
                <w:sz w:val="21"/>
                <w:szCs w:val="21"/>
              </w:rPr>
              <w:t>江苏盐城港智慧港口有限公司</w:t>
            </w:r>
          </w:p>
        </w:tc>
        <w:tc>
          <w:tcPr>
            <w:tcW w:w="1060" w:type="dxa"/>
            <w:tcBorders>
              <w:top w:val="nil"/>
              <w:left w:val="nil"/>
              <w:bottom w:val="single" w:sz="4" w:space="0" w:color="auto"/>
              <w:right w:val="single" w:sz="4" w:space="0" w:color="auto"/>
            </w:tcBorders>
            <w:shd w:val="clear" w:color="auto" w:fill="auto"/>
            <w:vAlign w:val="center"/>
          </w:tcPr>
          <w:p w14:paraId="53F711CA" w14:textId="1084B001" w:rsidR="003618C0" w:rsidRPr="003618C0" w:rsidRDefault="003618C0" w:rsidP="003618C0">
            <w:pPr>
              <w:rPr>
                <w:sz w:val="21"/>
                <w:szCs w:val="21"/>
              </w:rPr>
            </w:pPr>
            <w:r w:rsidRPr="003618C0">
              <w:rPr>
                <w:rFonts w:cs="Times New Roman"/>
                <w:bCs/>
                <w:sz w:val="21"/>
                <w:szCs w:val="21"/>
              </w:rPr>
              <w:t>起重工高级工</w:t>
            </w:r>
          </w:p>
        </w:tc>
        <w:tc>
          <w:tcPr>
            <w:tcW w:w="800" w:type="dxa"/>
            <w:tcBorders>
              <w:top w:val="nil"/>
              <w:left w:val="nil"/>
              <w:bottom w:val="single" w:sz="4" w:space="0" w:color="auto"/>
              <w:right w:val="single" w:sz="4" w:space="0" w:color="auto"/>
            </w:tcBorders>
            <w:shd w:val="clear" w:color="auto" w:fill="auto"/>
            <w:vAlign w:val="center"/>
          </w:tcPr>
          <w:p w14:paraId="4872598F" w14:textId="2408797F"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5E2A15B" w14:textId="28D685B9" w:rsidR="003618C0" w:rsidRPr="003618C0" w:rsidRDefault="00B01C2B" w:rsidP="003618C0">
            <w:pPr>
              <w:rPr>
                <w:sz w:val="21"/>
                <w:szCs w:val="21"/>
              </w:rPr>
            </w:pPr>
            <w:r>
              <w:rPr>
                <w:rFonts w:hint="eastAsia"/>
                <w:sz w:val="21"/>
                <w:szCs w:val="21"/>
              </w:rPr>
              <w:t>负责第4章、第5章编写。</w:t>
            </w:r>
          </w:p>
        </w:tc>
      </w:tr>
      <w:tr w:rsidR="003618C0" w:rsidRPr="003618C0" w14:paraId="45A87428" w14:textId="77777777" w:rsidTr="0088790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560004CE" w14:textId="18598A2E" w:rsidR="003618C0" w:rsidRPr="003618C0" w:rsidRDefault="003618C0" w:rsidP="003618C0">
            <w:pPr>
              <w:jc w:val="center"/>
              <w:rPr>
                <w:strike/>
                <w:sz w:val="21"/>
                <w:szCs w:val="21"/>
                <w:highlight w:val="yellow"/>
              </w:rPr>
            </w:pPr>
            <w:r w:rsidRPr="003618C0">
              <w:rPr>
                <w:rFonts w:cs="Times New Roman"/>
                <w:bCs/>
                <w:sz w:val="21"/>
                <w:szCs w:val="21"/>
              </w:rPr>
              <w:t>林海新</w:t>
            </w:r>
          </w:p>
        </w:tc>
        <w:tc>
          <w:tcPr>
            <w:tcW w:w="2023" w:type="dxa"/>
            <w:tcBorders>
              <w:top w:val="nil"/>
              <w:left w:val="nil"/>
              <w:bottom w:val="single" w:sz="4" w:space="0" w:color="auto"/>
              <w:right w:val="single" w:sz="4" w:space="0" w:color="auto"/>
            </w:tcBorders>
            <w:shd w:val="clear" w:color="auto" w:fill="auto"/>
            <w:vAlign w:val="center"/>
          </w:tcPr>
          <w:p w14:paraId="59C537EA" w14:textId="0C52CE30" w:rsidR="003618C0" w:rsidRPr="003618C0" w:rsidRDefault="003618C0" w:rsidP="003618C0">
            <w:pPr>
              <w:jc w:val="center"/>
              <w:rPr>
                <w:strike/>
                <w:sz w:val="21"/>
                <w:szCs w:val="21"/>
                <w:highlight w:val="yellow"/>
              </w:rPr>
            </w:pPr>
            <w:r w:rsidRPr="003618C0">
              <w:rPr>
                <w:rFonts w:cs="Times New Roman" w:hint="eastAsia"/>
                <w:bCs/>
                <w:kern w:val="2"/>
                <w:sz w:val="21"/>
                <w:szCs w:val="21"/>
              </w:rPr>
              <w:t>江苏盐城港智慧港口有限公司</w:t>
            </w:r>
          </w:p>
        </w:tc>
        <w:tc>
          <w:tcPr>
            <w:tcW w:w="1060" w:type="dxa"/>
            <w:tcBorders>
              <w:top w:val="nil"/>
              <w:left w:val="nil"/>
              <w:bottom w:val="single" w:sz="4" w:space="0" w:color="auto"/>
              <w:right w:val="single" w:sz="4" w:space="0" w:color="auto"/>
            </w:tcBorders>
            <w:shd w:val="clear" w:color="auto" w:fill="auto"/>
            <w:vAlign w:val="center"/>
          </w:tcPr>
          <w:p w14:paraId="7DFEE71E" w14:textId="645EAB92" w:rsidR="003618C0" w:rsidRPr="003618C0" w:rsidRDefault="003618C0" w:rsidP="003618C0">
            <w:pPr>
              <w:jc w:val="center"/>
              <w:rPr>
                <w:strike/>
                <w:sz w:val="21"/>
                <w:szCs w:val="21"/>
                <w:highlight w:val="yellow"/>
              </w:rPr>
            </w:pPr>
            <w:r w:rsidRPr="003618C0">
              <w:rPr>
                <w:rFonts w:cs="Times New Roman"/>
                <w:bCs/>
                <w:sz w:val="21"/>
                <w:szCs w:val="21"/>
              </w:rPr>
              <w:t>起重工高级工</w:t>
            </w:r>
          </w:p>
        </w:tc>
        <w:tc>
          <w:tcPr>
            <w:tcW w:w="800" w:type="dxa"/>
            <w:tcBorders>
              <w:top w:val="nil"/>
              <w:left w:val="nil"/>
              <w:bottom w:val="single" w:sz="4" w:space="0" w:color="auto"/>
              <w:right w:val="single" w:sz="4" w:space="0" w:color="auto"/>
            </w:tcBorders>
            <w:shd w:val="clear" w:color="auto" w:fill="auto"/>
            <w:vAlign w:val="center"/>
          </w:tcPr>
          <w:p w14:paraId="36F5654E" w14:textId="28634FB6" w:rsidR="003618C0" w:rsidRPr="003618C0" w:rsidRDefault="003618C0" w:rsidP="003618C0">
            <w:pPr>
              <w:jc w:val="center"/>
              <w:rPr>
                <w:strike/>
                <w:sz w:val="21"/>
                <w:szCs w:val="21"/>
                <w:highlight w:val="yellow"/>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7F3C4177" w14:textId="26499F8E" w:rsidR="003618C0" w:rsidRPr="003618C0" w:rsidRDefault="00B01C2B" w:rsidP="003618C0">
            <w:pPr>
              <w:rPr>
                <w:strike/>
                <w:sz w:val="21"/>
                <w:szCs w:val="21"/>
                <w:highlight w:val="yellow"/>
              </w:rPr>
            </w:pPr>
            <w:r>
              <w:rPr>
                <w:rFonts w:hint="eastAsia"/>
                <w:sz w:val="21"/>
                <w:szCs w:val="21"/>
              </w:rPr>
              <w:t>负责第4章、第5章编写。</w:t>
            </w:r>
          </w:p>
        </w:tc>
      </w:tr>
      <w:tr w:rsidR="003618C0" w:rsidRPr="003618C0" w14:paraId="5D952E73" w14:textId="77777777" w:rsidTr="0088790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6A7CFB2B" w14:textId="65FE3E47" w:rsidR="003618C0" w:rsidRPr="003618C0" w:rsidRDefault="003618C0" w:rsidP="003618C0">
            <w:pPr>
              <w:jc w:val="center"/>
              <w:rPr>
                <w:sz w:val="21"/>
                <w:szCs w:val="21"/>
              </w:rPr>
            </w:pPr>
            <w:r w:rsidRPr="003618C0">
              <w:rPr>
                <w:rFonts w:cs="Times New Roman" w:hint="eastAsia"/>
                <w:bCs/>
                <w:sz w:val="21"/>
                <w:szCs w:val="21"/>
              </w:rPr>
              <w:t>顾海明</w:t>
            </w:r>
          </w:p>
        </w:tc>
        <w:tc>
          <w:tcPr>
            <w:tcW w:w="2023" w:type="dxa"/>
            <w:tcBorders>
              <w:top w:val="nil"/>
              <w:left w:val="nil"/>
              <w:bottom w:val="single" w:sz="4" w:space="0" w:color="auto"/>
              <w:right w:val="single" w:sz="4" w:space="0" w:color="auto"/>
            </w:tcBorders>
            <w:shd w:val="clear" w:color="auto" w:fill="auto"/>
            <w:vAlign w:val="center"/>
          </w:tcPr>
          <w:p w14:paraId="57BC9C40" w14:textId="7EB09532" w:rsidR="003618C0" w:rsidRPr="003618C0" w:rsidRDefault="003618C0" w:rsidP="003618C0">
            <w:pPr>
              <w:jc w:val="center"/>
              <w:rPr>
                <w:sz w:val="21"/>
                <w:szCs w:val="21"/>
              </w:rPr>
            </w:pPr>
            <w:r w:rsidRPr="003618C0">
              <w:rPr>
                <w:rFonts w:cs="Times New Roman" w:hint="eastAsia"/>
                <w:bCs/>
                <w:kern w:val="2"/>
                <w:sz w:val="21"/>
                <w:szCs w:val="21"/>
              </w:rPr>
              <w:t>江苏盐城港智慧港口有限公司</w:t>
            </w:r>
          </w:p>
        </w:tc>
        <w:tc>
          <w:tcPr>
            <w:tcW w:w="1060" w:type="dxa"/>
            <w:tcBorders>
              <w:top w:val="nil"/>
              <w:left w:val="nil"/>
              <w:bottom w:val="single" w:sz="4" w:space="0" w:color="auto"/>
              <w:right w:val="single" w:sz="4" w:space="0" w:color="auto"/>
            </w:tcBorders>
            <w:shd w:val="clear" w:color="auto" w:fill="auto"/>
            <w:vAlign w:val="center"/>
          </w:tcPr>
          <w:p w14:paraId="79C33836" w14:textId="7B432935" w:rsidR="003618C0" w:rsidRPr="003618C0" w:rsidRDefault="003618C0" w:rsidP="003618C0">
            <w:pPr>
              <w:jc w:val="center"/>
              <w:rPr>
                <w:sz w:val="21"/>
                <w:szCs w:val="21"/>
              </w:rPr>
            </w:pPr>
            <w:r w:rsidRPr="003618C0">
              <w:rPr>
                <w:rFonts w:cs="Times New Roman" w:hint="eastAsia"/>
                <w:bCs/>
                <w:sz w:val="21"/>
                <w:szCs w:val="21"/>
              </w:rPr>
              <w:t>起重工中级工</w:t>
            </w:r>
          </w:p>
        </w:tc>
        <w:tc>
          <w:tcPr>
            <w:tcW w:w="800" w:type="dxa"/>
            <w:tcBorders>
              <w:top w:val="nil"/>
              <w:left w:val="nil"/>
              <w:bottom w:val="single" w:sz="4" w:space="0" w:color="auto"/>
              <w:right w:val="single" w:sz="4" w:space="0" w:color="auto"/>
            </w:tcBorders>
            <w:shd w:val="clear" w:color="auto" w:fill="auto"/>
            <w:vAlign w:val="center"/>
          </w:tcPr>
          <w:p w14:paraId="51505E36" w14:textId="02FB3413"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133B1B5B" w14:textId="1174C877" w:rsidR="003618C0" w:rsidRPr="003618C0" w:rsidRDefault="00B01C2B" w:rsidP="003618C0">
            <w:pPr>
              <w:rPr>
                <w:sz w:val="21"/>
                <w:szCs w:val="21"/>
              </w:rPr>
            </w:pPr>
            <w:r>
              <w:rPr>
                <w:rFonts w:hint="eastAsia"/>
                <w:sz w:val="21"/>
                <w:szCs w:val="21"/>
              </w:rPr>
              <w:t>负责第4章、第5章编写。</w:t>
            </w:r>
          </w:p>
        </w:tc>
      </w:tr>
      <w:tr w:rsidR="003618C0" w:rsidRPr="003618C0" w14:paraId="60B55514" w14:textId="77777777" w:rsidTr="001371F8">
        <w:trPr>
          <w:trHeight w:val="828"/>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3F23DB0D" w14:textId="02D628F1" w:rsidR="003618C0" w:rsidRPr="003618C0" w:rsidRDefault="003618C0" w:rsidP="003618C0">
            <w:pPr>
              <w:jc w:val="center"/>
              <w:rPr>
                <w:sz w:val="21"/>
                <w:szCs w:val="21"/>
              </w:rPr>
            </w:pPr>
            <w:r w:rsidRPr="003618C0">
              <w:rPr>
                <w:rFonts w:cs="Times New Roman" w:hint="eastAsia"/>
                <w:bCs/>
                <w:sz w:val="21"/>
                <w:szCs w:val="21"/>
              </w:rPr>
              <w:t>王小玉</w:t>
            </w:r>
          </w:p>
        </w:tc>
        <w:tc>
          <w:tcPr>
            <w:tcW w:w="2023" w:type="dxa"/>
            <w:tcBorders>
              <w:top w:val="nil"/>
              <w:left w:val="nil"/>
              <w:bottom w:val="single" w:sz="4" w:space="0" w:color="auto"/>
              <w:right w:val="single" w:sz="4" w:space="0" w:color="auto"/>
            </w:tcBorders>
            <w:shd w:val="clear" w:color="auto" w:fill="auto"/>
            <w:vAlign w:val="center"/>
          </w:tcPr>
          <w:p w14:paraId="5D97636D" w14:textId="6601EFCC" w:rsidR="003618C0" w:rsidRPr="003618C0" w:rsidRDefault="003618C0" w:rsidP="003618C0">
            <w:pPr>
              <w:jc w:val="center"/>
              <w:rPr>
                <w:sz w:val="21"/>
                <w:szCs w:val="21"/>
              </w:rPr>
            </w:pPr>
            <w:r w:rsidRPr="003618C0">
              <w:rPr>
                <w:rFonts w:cs="Times New Roman"/>
                <w:kern w:val="2"/>
                <w:sz w:val="21"/>
                <w:szCs w:val="21"/>
              </w:rPr>
              <w:t>苏盐城港射阳港开发集团有限公司</w:t>
            </w:r>
          </w:p>
        </w:tc>
        <w:tc>
          <w:tcPr>
            <w:tcW w:w="1060" w:type="dxa"/>
            <w:tcBorders>
              <w:top w:val="nil"/>
              <w:left w:val="nil"/>
              <w:bottom w:val="single" w:sz="4" w:space="0" w:color="auto"/>
              <w:right w:val="single" w:sz="4" w:space="0" w:color="auto"/>
            </w:tcBorders>
            <w:shd w:val="clear" w:color="auto" w:fill="auto"/>
            <w:vAlign w:val="center"/>
          </w:tcPr>
          <w:p w14:paraId="13CE4768" w14:textId="43B3AC39" w:rsidR="003618C0" w:rsidRPr="003618C0" w:rsidRDefault="003618C0" w:rsidP="003618C0">
            <w:pPr>
              <w:rPr>
                <w:sz w:val="21"/>
                <w:szCs w:val="21"/>
              </w:rPr>
            </w:pPr>
            <w:r w:rsidRPr="003618C0">
              <w:rPr>
                <w:rFonts w:cs="Times New Roman" w:hint="eastAsia"/>
                <w:bCs/>
                <w:sz w:val="21"/>
                <w:szCs w:val="21"/>
              </w:rPr>
              <w:t>起重工中级工</w:t>
            </w:r>
          </w:p>
        </w:tc>
        <w:tc>
          <w:tcPr>
            <w:tcW w:w="800" w:type="dxa"/>
            <w:tcBorders>
              <w:top w:val="nil"/>
              <w:left w:val="nil"/>
              <w:bottom w:val="single" w:sz="4" w:space="0" w:color="auto"/>
              <w:right w:val="single" w:sz="4" w:space="0" w:color="auto"/>
            </w:tcBorders>
            <w:shd w:val="clear" w:color="auto" w:fill="auto"/>
            <w:vAlign w:val="center"/>
          </w:tcPr>
          <w:p w14:paraId="6B962F74" w14:textId="7A097AB7" w:rsidR="003618C0" w:rsidRPr="003618C0" w:rsidRDefault="003618C0" w:rsidP="003618C0">
            <w:pPr>
              <w:jc w:val="center"/>
              <w:rPr>
                <w:sz w:val="21"/>
                <w:szCs w:val="21"/>
              </w:rPr>
            </w:pPr>
            <w:r w:rsidRPr="003618C0">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7BA76AB3" w14:textId="2A41980A" w:rsidR="003618C0" w:rsidRPr="003618C0" w:rsidRDefault="00B4287C" w:rsidP="003618C0">
            <w:pPr>
              <w:rPr>
                <w:sz w:val="21"/>
                <w:szCs w:val="21"/>
              </w:rPr>
            </w:pPr>
            <w:r>
              <w:rPr>
                <w:rFonts w:hint="eastAsia"/>
                <w:sz w:val="21"/>
                <w:szCs w:val="21"/>
              </w:rPr>
              <w:t>负责第4章、第5章编写。</w:t>
            </w:r>
          </w:p>
        </w:tc>
      </w:tr>
      <w:tr w:rsidR="003618C0" w:rsidRPr="003618C0" w14:paraId="6B3F73B7" w14:textId="77777777" w:rsidTr="001371F8">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81B2B55" w14:textId="407CB027" w:rsidR="003618C0" w:rsidRPr="003618C0" w:rsidRDefault="003618C0" w:rsidP="003618C0">
            <w:pPr>
              <w:jc w:val="center"/>
              <w:rPr>
                <w:sz w:val="21"/>
                <w:szCs w:val="21"/>
              </w:rPr>
            </w:pPr>
            <w:r w:rsidRPr="003618C0">
              <w:rPr>
                <w:rFonts w:cs="Times New Roman" w:hint="eastAsia"/>
                <w:kern w:val="2"/>
                <w:sz w:val="21"/>
                <w:szCs w:val="21"/>
              </w:rPr>
              <w:t>盛广华</w:t>
            </w:r>
          </w:p>
        </w:tc>
        <w:tc>
          <w:tcPr>
            <w:tcW w:w="2023" w:type="dxa"/>
            <w:tcBorders>
              <w:top w:val="single" w:sz="4" w:space="0" w:color="auto"/>
              <w:left w:val="nil"/>
              <w:bottom w:val="single" w:sz="4" w:space="0" w:color="auto"/>
              <w:right w:val="single" w:sz="4" w:space="0" w:color="auto"/>
            </w:tcBorders>
            <w:shd w:val="clear" w:color="auto" w:fill="auto"/>
            <w:vAlign w:val="center"/>
          </w:tcPr>
          <w:p w14:paraId="255A44B5" w14:textId="371438A8" w:rsidR="003618C0" w:rsidRPr="003618C0" w:rsidRDefault="003618C0" w:rsidP="003618C0">
            <w:pPr>
              <w:jc w:val="center"/>
              <w:rPr>
                <w:sz w:val="21"/>
                <w:szCs w:val="21"/>
              </w:rPr>
            </w:pPr>
            <w:r w:rsidRPr="003618C0">
              <w:rPr>
                <w:rFonts w:cs="Times New Roman" w:hint="eastAsia"/>
                <w:kern w:val="2"/>
                <w:sz w:val="21"/>
                <w:szCs w:val="21"/>
              </w:rPr>
              <w:t>江</w:t>
            </w:r>
            <w:r w:rsidRPr="003618C0">
              <w:rPr>
                <w:rFonts w:cs="Times New Roman"/>
                <w:kern w:val="2"/>
                <w:sz w:val="21"/>
                <w:szCs w:val="21"/>
              </w:rPr>
              <w:t>苏盐城港射阳港开发集团有限公司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130A8BA7" w14:textId="1245553D" w:rsidR="003618C0" w:rsidRPr="003618C0" w:rsidRDefault="003618C0" w:rsidP="003618C0">
            <w:pPr>
              <w:rPr>
                <w:sz w:val="21"/>
                <w:szCs w:val="21"/>
              </w:rPr>
            </w:pPr>
            <w:r w:rsidRPr="003618C0">
              <w:rPr>
                <w:rFonts w:cs="Times New Roman" w:hint="eastAsia"/>
                <w:bCs/>
                <w:sz w:val="21"/>
                <w:szCs w:val="21"/>
              </w:rPr>
              <w:t>起重工中级工</w:t>
            </w:r>
          </w:p>
        </w:tc>
        <w:tc>
          <w:tcPr>
            <w:tcW w:w="800" w:type="dxa"/>
            <w:tcBorders>
              <w:top w:val="single" w:sz="4" w:space="0" w:color="auto"/>
              <w:left w:val="nil"/>
              <w:bottom w:val="single" w:sz="4" w:space="0" w:color="auto"/>
              <w:right w:val="single" w:sz="4" w:space="0" w:color="auto"/>
            </w:tcBorders>
            <w:shd w:val="clear" w:color="auto" w:fill="auto"/>
            <w:vAlign w:val="center"/>
          </w:tcPr>
          <w:p w14:paraId="169C4C7A" w14:textId="0BCB1CD3" w:rsidR="003618C0" w:rsidRPr="003618C0" w:rsidRDefault="003618C0" w:rsidP="003618C0">
            <w:pPr>
              <w:jc w:val="center"/>
              <w:rPr>
                <w:sz w:val="21"/>
                <w:szCs w:val="21"/>
              </w:rPr>
            </w:pPr>
            <w:r w:rsidRPr="003618C0">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052EB0C0" w14:textId="0F838BD4" w:rsidR="003618C0" w:rsidRPr="003618C0" w:rsidRDefault="00B4287C" w:rsidP="003618C0">
            <w:pPr>
              <w:rPr>
                <w:sz w:val="21"/>
                <w:szCs w:val="21"/>
              </w:rPr>
            </w:pPr>
            <w:r>
              <w:rPr>
                <w:rFonts w:hint="eastAsia"/>
                <w:sz w:val="21"/>
                <w:szCs w:val="21"/>
              </w:rPr>
              <w:t>负责第4章、第5章编写。</w:t>
            </w:r>
          </w:p>
        </w:tc>
      </w:tr>
      <w:tr w:rsidR="003618C0" w:rsidRPr="003618C0" w14:paraId="30C0FE1B" w14:textId="77777777" w:rsidTr="001371F8">
        <w:trPr>
          <w:trHeight w:val="176"/>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D8C8379" w14:textId="2220E30C" w:rsidR="003618C0" w:rsidRPr="003618C0" w:rsidRDefault="003618C0" w:rsidP="003618C0">
            <w:pPr>
              <w:jc w:val="center"/>
              <w:rPr>
                <w:sz w:val="21"/>
                <w:szCs w:val="21"/>
              </w:rPr>
            </w:pPr>
            <w:r w:rsidRPr="003618C0">
              <w:rPr>
                <w:rFonts w:cs="Times New Roman" w:hint="eastAsia"/>
                <w:bCs/>
                <w:sz w:val="21"/>
                <w:szCs w:val="21"/>
              </w:rPr>
              <w:t>李正亚</w:t>
            </w:r>
          </w:p>
        </w:tc>
        <w:tc>
          <w:tcPr>
            <w:tcW w:w="2023" w:type="dxa"/>
            <w:tcBorders>
              <w:top w:val="single" w:sz="4" w:space="0" w:color="auto"/>
              <w:left w:val="nil"/>
              <w:bottom w:val="single" w:sz="4" w:space="0" w:color="auto"/>
              <w:right w:val="single" w:sz="4" w:space="0" w:color="auto"/>
            </w:tcBorders>
            <w:shd w:val="clear" w:color="auto" w:fill="auto"/>
            <w:vAlign w:val="center"/>
          </w:tcPr>
          <w:p w14:paraId="429CA395" w14:textId="0732BBBA" w:rsidR="003618C0" w:rsidRPr="003618C0" w:rsidRDefault="003618C0" w:rsidP="003618C0">
            <w:pPr>
              <w:jc w:val="center"/>
              <w:rPr>
                <w:sz w:val="21"/>
                <w:szCs w:val="21"/>
              </w:rPr>
            </w:pPr>
            <w:r w:rsidRPr="003618C0">
              <w:rPr>
                <w:rFonts w:cs="Times New Roman" w:hint="eastAsia"/>
                <w:kern w:val="2"/>
                <w:sz w:val="21"/>
                <w:szCs w:val="21"/>
              </w:rPr>
              <w:t>江苏盐城港智慧港口有限公司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0E3C50E4" w14:textId="200306B4" w:rsidR="003618C0" w:rsidRPr="003618C0" w:rsidRDefault="003618C0" w:rsidP="003618C0">
            <w:pPr>
              <w:rPr>
                <w:sz w:val="21"/>
                <w:szCs w:val="21"/>
              </w:rPr>
            </w:pPr>
            <w:r w:rsidRPr="003618C0">
              <w:rPr>
                <w:rFonts w:cs="Times New Roman" w:hint="eastAsia"/>
                <w:bCs/>
                <w:sz w:val="21"/>
                <w:szCs w:val="21"/>
              </w:rPr>
              <w:t>起重装卸操作工技师</w:t>
            </w:r>
          </w:p>
        </w:tc>
        <w:tc>
          <w:tcPr>
            <w:tcW w:w="800" w:type="dxa"/>
            <w:tcBorders>
              <w:top w:val="single" w:sz="4" w:space="0" w:color="auto"/>
              <w:left w:val="nil"/>
              <w:bottom w:val="single" w:sz="4" w:space="0" w:color="auto"/>
              <w:right w:val="single" w:sz="4" w:space="0" w:color="auto"/>
            </w:tcBorders>
            <w:shd w:val="clear" w:color="auto" w:fill="auto"/>
            <w:vAlign w:val="center"/>
          </w:tcPr>
          <w:p w14:paraId="3AF7F26D" w14:textId="0A1D79A3" w:rsidR="003618C0" w:rsidRPr="003618C0" w:rsidRDefault="003618C0" w:rsidP="003618C0">
            <w:pPr>
              <w:jc w:val="center"/>
              <w:rPr>
                <w:sz w:val="21"/>
                <w:szCs w:val="21"/>
              </w:rPr>
            </w:pPr>
            <w:r w:rsidRPr="003618C0">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551C10E5" w14:textId="143AF73E" w:rsidR="003618C0" w:rsidRPr="003618C0" w:rsidRDefault="00B4287C" w:rsidP="003618C0">
            <w:pPr>
              <w:rPr>
                <w:sz w:val="21"/>
                <w:szCs w:val="21"/>
              </w:rPr>
            </w:pPr>
            <w:r>
              <w:rPr>
                <w:rFonts w:hint="eastAsia"/>
                <w:sz w:val="21"/>
                <w:szCs w:val="21"/>
              </w:rPr>
              <w:t>负责第4章、第5章编写。</w:t>
            </w:r>
          </w:p>
        </w:tc>
      </w:tr>
    </w:tbl>
    <w:p w14:paraId="4B810865" w14:textId="302BE488" w:rsidR="002E6065" w:rsidRPr="00B65264" w:rsidRDefault="002E6065" w:rsidP="005D50B5">
      <w:pPr>
        <w:jc w:val="center"/>
        <w:rPr>
          <w:rFonts w:ascii="黑体" w:eastAsia="黑体" w:hAnsi="黑体"/>
          <w:color w:val="FF0000"/>
        </w:rPr>
      </w:pPr>
    </w:p>
    <w:p w14:paraId="623C9B13" w14:textId="5DD8DD1D" w:rsidR="00C12592" w:rsidRPr="000C1CE1" w:rsidRDefault="00C12592" w:rsidP="00892C18">
      <w:pPr>
        <w:spacing w:beforeLines="50" w:before="156" w:line="360" w:lineRule="auto"/>
        <w:rPr>
          <w:rFonts w:asciiTheme="minorEastAsia" w:hAnsiTheme="minorEastAsia" w:cs="Times New Roman"/>
          <w:b/>
        </w:rPr>
      </w:pPr>
      <w:r w:rsidRPr="000C1CE1">
        <w:rPr>
          <w:rFonts w:asciiTheme="minorEastAsia" w:hAnsiTheme="minorEastAsia" w:cs="Times New Roman" w:hint="eastAsia"/>
          <w:b/>
        </w:rPr>
        <w:lastRenderedPageBreak/>
        <w:t>（四）主要工作过程</w:t>
      </w:r>
    </w:p>
    <w:p w14:paraId="7757C6A9" w14:textId="5DC6D291" w:rsidR="00D039F2" w:rsidRPr="000C1CE1" w:rsidRDefault="00C32068" w:rsidP="00C12592">
      <w:pPr>
        <w:spacing w:beforeLines="50" w:before="156" w:line="360" w:lineRule="auto"/>
        <w:ind w:firstLine="420"/>
        <w:rPr>
          <w:rFonts w:asciiTheme="minorEastAsia" w:hAnsiTheme="minorEastAsia"/>
        </w:rPr>
      </w:pPr>
      <w:r w:rsidRPr="000C1CE1">
        <w:rPr>
          <w:rFonts w:asciiTheme="minorEastAsia" w:hAnsiTheme="minorEastAsia" w:hint="eastAsia"/>
        </w:rPr>
        <w:t>1、</w:t>
      </w:r>
      <w:r w:rsidR="00D039F2" w:rsidRPr="000C1CE1">
        <w:rPr>
          <w:rFonts w:asciiTheme="minorEastAsia" w:hAnsiTheme="minorEastAsia" w:hint="eastAsia"/>
        </w:rPr>
        <w:t>2</w:t>
      </w:r>
      <w:r w:rsidR="00D039F2" w:rsidRPr="000C1CE1">
        <w:rPr>
          <w:rFonts w:asciiTheme="minorEastAsia" w:hAnsiTheme="minorEastAsia"/>
        </w:rPr>
        <w:t>02</w:t>
      </w:r>
      <w:r w:rsidR="00FD27DA" w:rsidRPr="000C1CE1">
        <w:rPr>
          <w:rFonts w:asciiTheme="minorEastAsia" w:hAnsiTheme="minorEastAsia"/>
        </w:rPr>
        <w:t>4</w:t>
      </w:r>
      <w:r w:rsidR="00D039F2" w:rsidRPr="000C1CE1">
        <w:rPr>
          <w:rFonts w:asciiTheme="minorEastAsia" w:hAnsiTheme="minorEastAsia" w:hint="eastAsia"/>
        </w:rPr>
        <w:t>年</w:t>
      </w:r>
      <w:r w:rsidR="00FD27DA" w:rsidRPr="000C1CE1">
        <w:rPr>
          <w:rFonts w:asciiTheme="minorEastAsia" w:hAnsiTheme="minorEastAsia"/>
        </w:rPr>
        <w:t>1</w:t>
      </w:r>
      <w:r w:rsidR="00D0340E" w:rsidRPr="000C1CE1">
        <w:rPr>
          <w:rFonts w:asciiTheme="minorEastAsia" w:hAnsiTheme="minorEastAsia"/>
        </w:rPr>
        <w:t>0</w:t>
      </w:r>
      <w:r w:rsidR="00D039F2" w:rsidRPr="000C1CE1">
        <w:rPr>
          <w:rFonts w:asciiTheme="minorEastAsia" w:hAnsiTheme="minorEastAsia" w:hint="eastAsia"/>
        </w:rPr>
        <w:t>～2</w:t>
      </w:r>
      <w:r w:rsidR="00D039F2" w:rsidRPr="000C1CE1">
        <w:rPr>
          <w:rFonts w:asciiTheme="minorEastAsia" w:hAnsiTheme="minorEastAsia"/>
        </w:rPr>
        <w:t>02</w:t>
      </w:r>
      <w:r w:rsidR="00FD27DA" w:rsidRPr="000C1CE1">
        <w:rPr>
          <w:rFonts w:asciiTheme="minorEastAsia" w:hAnsiTheme="minorEastAsia"/>
        </w:rPr>
        <w:t>4</w:t>
      </w:r>
      <w:r w:rsidR="00D039F2" w:rsidRPr="000C1CE1">
        <w:rPr>
          <w:rFonts w:asciiTheme="minorEastAsia" w:hAnsiTheme="minorEastAsia" w:hint="eastAsia"/>
        </w:rPr>
        <w:t>年</w:t>
      </w:r>
      <w:r w:rsidR="009B2E44">
        <w:rPr>
          <w:rFonts w:asciiTheme="minorEastAsia" w:hAnsiTheme="minorEastAsia" w:hint="eastAsia"/>
        </w:rPr>
        <w:t>1</w:t>
      </w:r>
      <w:r w:rsidR="009B2E44">
        <w:rPr>
          <w:rFonts w:asciiTheme="minorEastAsia" w:hAnsiTheme="minorEastAsia"/>
        </w:rPr>
        <w:t>2</w:t>
      </w:r>
      <w:r w:rsidR="00D039F2" w:rsidRPr="000C1CE1">
        <w:rPr>
          <w:rFonts w:asciiTheme="minorEastAsia" w:hAnsiTheme="minorEastAsia" w:hint="eastAsia"/>
        </w:rPr>
        <w:t>月，</w:t>
      </w:r>
      <w:r w:rsidR="00D039F2" w:rsidRPr="000C1CE1">
        <w:rPr>
          <w:rFonts w:asciiTheme="minorEastAsia" w:hAnsiTheme="minorEastAsia" w:hint="eastAsia"/>
          <w:lang w:val="zh-CN"/>
        </w:rPr>
        <w:t>根据</w:t>
      </w:r>
      <w:r w:rsidR="00D039F2" w:rsidRPr="000C1CE1">
        <w:rPr>
          <w:rFonts w:asciiTheme="majorEastAsia" w:eastAsiaTheme="majorEastAsia" w:hAnsiTheme="majorEastAsia" w:cs="黑体" w:hint="eastAsia"/>
        </w:rPr>
        <w:t>中国港口协会关于下达202</w:t>
      </w:r>
      <w:r w:rsidR="00FD27DA" w:rsidRPr="000C1CE1">
        <w:rPr>
          <w:rFonts w:asciiTheme="majorEastAsia" w:eastAsiaTheme="majorEastAsia" w:hAnsiTheme="majorEastAsia" w:cs="黑体"/>
        </w:rPr>
        <w:t>4</w:t>
      </w:r>
      <w:r w:rsidR="00D039F2" w:rsidRPr="000C1CE1">
        <w:rPr>
          <w:rFonts w:asciiTheme="majorEastAsia" w:eastAsiaTheme="majorEastAsia" w:hAnsiTheme="majorEastAsia" w:cs="黑体" w:hint="eastAsia"/>
        </w:rPr>
        <w:t>年中国港口协会团体标准化计划通知（中港协行函</w:t>
      </w:r>
      <w:r w:rsidR="00FD27DA" w:rsidRPr="000C1CE1">
        <w:rPr>
          <w:rFonts w:asciiTheme="minorEastAsia" w:hAnsiTheme="minorEastAsia" w:cs="Times New Roman" w:hint="eastAsia"/>
        </w:rPr>
        <w:t>[202</w:t>
      </w:r>
      <w:r w:rsidR="00FD27DA" w:rsidRPr="000C1CE1">
        <w:rPr>
          <w:rFonts w:asciiTheme="minorEastAsia" w:hAnsiTheme="minorEastAsia" w:cs="Times New Roman"/>
        </w:rPr>
        <w:t>4</w:t>
      </w:r>
      <w:r w:rsidR="00FD27DA" w:rsidRPr="000C1CE1">
        <w:rPr>
          <w:rFonts w:asciiTheme="minorEastAsia" w:hAnsiTheme="minorEastAsia" w:cs="Times New Roman" w:hint="eastAsia"/>
        </w:rPr>
        <w:t>]</w:t>
      </w:r>
      <w:r w:rsidR="00FD27DA" w:rsidRPr="000C1CE1">
        <w:rPr>
          <w:rFonts w:asciiTheme="minorEastAsia" w:hAnsiTheme="minorEastAsia" w:cs="Times New Roman"/>
        </w:rPr>
        <w:t>30</w:t>
      </w:r>
      <w:r w:rsidR="00FD27DA" w:rsidRPr="000C1CE1">
        <w:rPr>
          <w:rFonts w:asciiTheme="minorEastAsia" w:hAnsiTheme="minorEastAsia" w:cs="Times New Roman" w:hint="eastAsia"/>
        </w:rPr>
        <w:t>号</w:t>
      </w:r>
      <w:r w:rsidR="00D039F2" w:rsidRPr="000C1CE1">
        <w:rPr>
          <w:rFonts w:asciiTheme="majorEastAsia" w:eastAsiaTheme="majorEastAsia" w:hAnsiTheme="majorEastAsia" w:cs="黑体" w:hint="eastAsia"/>
        </w:rPr>
        <w:t>）的要求</w:t>
      </w:r>
      <w:r w:rsidR="00D039F2" w:rsidRPr="000C1CE1">
        <w:rPr>
          <w:rFonts w:asciiTheme="minorEastAsia" w:hAnsiTheme="minorEastAsia" w:hint="eastAsia"/>
        </w:rPr>
        <w:t>，项目承担单位根据计划要求，成立</w:t>
      </w:r>
      <w:r w:rsidR="002E5A48">
        <w:rPr>
          <w:rFonts w:asciiTheme="minorEastAsia" w:hAnsiTheme="minorEastAsia" w:hint="eastAsia"/>
        </w:rPr>
        <w:t>编制组</w:t>
      </w:r>
      <w:r w:rsidR="00D039F2" w:rsidRPr="000C1CE1">
        <w:rPr>
          <w:rFonts w:asciiTheme="minorEastAsia" w:hAnsiTheme="minorEastAsia" w:hint="eastAsia"/>
        </w:rPr>
        <w:t>，明确了标准编写任务分工和时间进度安排，组织开展标准修订工作；</w:t>
      </w:r>
    </w:p>
    <w:p w14:paraId="24F7D52F" w14:textId="709B21E3" w:rsidR="00B67186" w:rsidRPr="009B2E44" w:rsidRDefault="00D039F2" w:rsidP="00D0340E">
      <w:pPr>
        <w:spacing w:beforeLines="50" w:before="156" w:line="360" w:lineRule="auto"/>
        <w:ind w:firstLine="420"/>
        <w:rPr>
          <w:rFonts w:asciiTheme="minorEastAsia" w:hAnsiTheme="minorEastAsia"/>
        </w:rPr>
      </w:pPr>
      <w:r w:rsidRPr="009B2E44">
        <w:rPr>
          <w:rFonts w:asciiTheme="minorEastAsia" w:hAnsiTheme="minorEastAsia" w:hint="eastAsia"/>
        </w:rPr>
        <w:t>2、</w:t>
      </w:r>
      <w:r w:rsidR="00D0340E" w:rsidRPr="009B2E44">
        <w:rPr>
          <w:rFonts w:asciiTheme="minorEastAsia" w:hAnsiTheme="minorEastAsia" w:hint="eastAsia"/>
        </w:rPr>
        <w:t>2</w:t>
      </w:r>
      <w:r w:rsidR="00D0340E" w:rsidRPr="009B2E44">
        <w:rPr>
          <w:rFonts w:asciiTheme="minorEastAsia" w:hAnsiTheme="minorEastAsia"/>
        </w:rPr>
        <w:t>02</w:t>
      </w:r>
      <w:r w:rsidR="009B2E44" w:rsidRPr="009B2E44">
        <w:rPr>
          <w:rFonts w:asciiTheme="minorEastAsia" w:hAnsiTheme="minorEastAsia"/>
        </w:rPr>
        <w:t>5</w:t>
      </w:r>
      <w:r w:rsidR="00D0340E" w:rsidRPr="009B2E44">
        <w:rPr>
          <w:rFonts w:asciiTheme="minorEastAsia" w:hAnsiTheme="minorEastAsia" w:hint="eastAsia"/>
        </w:rPr>
        <w:t>年</w:t>
      </w:r>
      <w:r w:rsidR="009B2E44" w:rsidRPr="009B2E44">
        <w:rPr>
          <w:rFonts w:asciiTheme="minorEastAsia" w:hAnsiTheme="minorEastAsia"/>
        </w:rPr>
        <w:t>1</w:t>
      </w:r>
      <w:r w:rsidR="00D0340E" w:rsidRPr="009B2E44">
        <w:rPr>
          <w:rFonts w:asciiTheme="minorEastAsia" w:hAnsiTheme="minorEastAsia" w:hint="eastAsia"/>
        </w:rPr>
        <w:t>月</w:t>
      </w:r>
      <w:r w:rsidRPr="009B2E44">
        <w:rPr>
          <w:rFonts w:asciiTheme="minorEastAsia" w:hAnsiTheme="minorEastAsia" w:hint="eastAsia"/>
        </w:rPr>
        <w:t>～</w:t>
      </w:r>
      <w:r w:rsidR="00D0340E" w:rsidRPr="009B2E44">
        <w:rPr>
          <w:rFonts w:asciiTheme="minorEastAsia" w:hAnsiTheme="minorEastAsia" w:hint="eastAsia"/>
        </w:rPr>
        <w:t>2</w:t>
      </w:r>
      <w:r w:rsidR="00D0340E" w:rsidRPr="009B2E44">
        <w:rPr>
          <w:rFonts w:asciiTheme="minorEastAsia" w:hAnsiTheme="minorEastAsia"/>
        </w:rPr>
        <w:t>025</w:t>
      </w:r>
      <w:r w:rsidR="00D0340E" w:rsidRPr="009B2E44">
        <w:rPr>
          <w:rFonts w:asciiTheme="minorEastAsia" w:hAnsiTheme="minorEastAsia" w:hint="eastAsia"/>
        </w:rPr>
        <w:t>年</w:t>
      </w:r>
      <w:r w:rsidR="009B2E44" w:rsidRPr="009B2E44">
        <w:rPr>
          <w:rFonts w:asciiTheme="minorEastAsia" w:hAnsiTheme="minorEastAsia"/>
        </w:rPr>
        <w:t>4</w:t>
      </w:r>
      <w:r w:rsidRPr="009B2E44">
        <w:rPr>
          <w:rFonts w:asciiTheme="minorEastAsia" w:hAnsiTheme="minorEastAsia" w:hint="eastAsia"/>
        </w:rPr>
        <w:t>月，开展对本标准</w:t>
      </w:r>
      <w:r w:rsidR="00C83644" w:rsidRPr="009B2E44">
        <w:rPr>
          <w:rFonts w:asciiTheme="minorEastAsia" w:hAnsiTheme="minorEastAsia" w:hint="eastAsia"/>
        </w:rPr>
        <w:t>修订</w:t>
      </w:r>
      <w:r w:rsidRPr="009B2E44">
        <w:rPr>
          <w:rFonts w:asciiTheme="minorEastAsia" w:hAnsiTheme="minorEastAsia" w:hint="eastAsia"/>
        </w:rPr>
        <w:t>收集资料</w:t>
      </w:r>
      <w:r w:rsidR="00B67186" w:rsidRPr="009B2E44">
        <w:rPr>
          <w:rFonts w:asciiTheme="minorEastAsia" w:hAnsiTheme="minorEastAsia" w:hint="eastAsia"/>
        </w:rPr>
        <w:t>，并对目前</w:t>
      </w:r>
      <w:r w:rsidR="00FD27DA" w:rsidRPr="009B2E44">
        <w:rPr>
          <w:rFonts w:asciiTheme="minorEastAsia" w:hAnsiTheme="minorEastAsia" w:hint="eastAsia"/>
        </w:rPr>
        <w:t>国内</w:t>
      </w:r>
      <w:r w:rsidR="003F0D24">
        <w:rPr>
          <w:rFonts w:asciiTheme="minorEastAsia" w:hAnsiTheme="minorEastAsia" w:hint="eastAsia"/>
        </w:rPr>
        <w:t>主要风机大件装卸港口及风机主机厂等</w:t>
      </w:r>
      <w:r w:rsidR="00FD27DA" w:rsidRPr="009B2E44">
        <w:rPr>
          <w:rFonts w:asciiTheme="minorEastAsia" w:hAnsiTheme="minorEastAsia" w:hint="eastAsia"/>
        </w:rPr>
        <w:t>进行调研，</w:t>
      </w:r>
      <w:r w:rsidR="003F0D24" w:rsidRPr="003F0D24">
        <w:rPr>
          <w:rFonts w:asciiTheme="minorEastAsia" w:hAnsiTheme="minorEastAsia"/>
        </w:rPr>
        <w:t>调研的主要内容包括目前风机市场主要的风机设备的相关参数、风机设备水平运输的主要设备、码头装卸的主要设备、码头装卸吊运所涉及的主要工属具、码头装卸所涉及的主要工艺等</w:t>
      </w:r>
      <w:r w:rsidR="00D0340E" w:rsidRPr="009B2E44">
        <w:rPr>
          <w:rFonts w:asciiTheme="minorEastAsia" w:hAnsiTheme="minorEastAsia" w:hint="eastAsia"/>
        </w:rPr>
        <w:t>，对存在的问题进行总结归纳，编制标准工作大纲。</w:t>
      </w:r>
    </w:p>
    <w:p w14:paraId="063BE5F3" w14:textId="16C6C714" w:rsidR="0075341A" w:rsidRPr="009B2E44" w:rsidRDefault="00B67186" w:rsidP="00C12592">
      <w:pPr>
        <w:spacing w:beforeLines="50" w:before="156" w:line="360" w:lineRule="auto"/>
        <w:ind w:firstLine="420"/>
        <w:rPr>
          <w:rFonts w:asciiTheme="minorEastAsia" w:hAnsiTheme="minorEastAsia"/>
        </w:rPr>
      </w:pPr>
      <w:r w:rsidRPr="009B2E44">
        <w:rPr>
          <w:rFonts w:asciiTheme="minorEastAsia" w:hAnsiTheme="minorEastAsia"/>
        </w:rPr>
        <w:t>3</w:t>
      </w:r>
      <w:r w:rsidRPr="009B2E44">
        <w:rPr>
          <w:rFonts w:asciiTheme="minorEastAsia" w:hAnsiTheme="minorEastAsia" w:hint="eastAsia"/>
        </w:rPr>
        <w:t>、</w:t>
      </w:r>
      <w:r w:rsidR="0075341A" w:rsidRPr="009B2E44">
        <w:rPr>
          <w:rFonts w:asciiTheme="minorEastAsia" w:hAnsiTheme="minorEastAsia" w:hint="eastAsia"/>
        </w:rPr>
        <w:t>2</w:t>
      </w:r>
      <w:r w:rsidR="0075341A" w:rsidRPr="009B2E44">
        <w:rPr>
          <w:rFonts w:asciiTheme="minorEastAsia" w:hAnsiTheme="minorEastAsia"/>
        </w:rPr>
        <w:t>02</w:t>
      </w:r>
      <w:r w:rsidR="00D0340E" w:rsidRPr="009B2E44">
        <w:rPr>
          <w:rFonts w:asciiTheme="minorEastAsia" w:hAnsiTheme="minorEastAsia"/>
        </w:rPr>
        <w:t>5</w:t>
      </w:r>
      <w:r w:rsidR="0075341A" w:rsidRPr="009B2E44">
        <w:rPr>
          <w:rFonts w:asciiTheme="minorEastAsia" w:hAnsiTheme="minorEastAsia" w:hint="eastAsia"/>
        </w:rPr>
        <w:t>年</w:t>
      </w:r>
      <w:r w:rsidR="009B2E44" w:rsidRPr="009B2E44">
        <w:rPr>
          <w:rFonts w:asciiTheme="minorEastAsia" w:hAnsiTheme="minorEastAsia"/>
        </w:rPr>
        <w:t>5</w:t>
      </w:r>
      <w:r w:rsidR="0075341A" w:rsidRPr="009B2E44">
        <w:rPr>
          <w:rFonts w:asciiTheme="minorEastAsia" w:hAnsiTheme="minorEastAsia" w:hint="eastAsia"/>
        </w:rPr>
        <w:t>月，召开标准制定研究大纲评审会，提交研究大纲的标准草案。根据大纲评审意见对研究大纲进行修改。</w:t>
      </w:r>
    </w:p>
    <w:p w14:paraId="0ED33B23" w14:textId="776D887F" w:rsidR="00AF5202" w:rsidRPr="009B2E44" w:rsidRDefault="0075341A" w:rsidP="009B2E44">
      <w:pPr>
        <w:spacing w:beforeLines="50" w:before="156" w:line="360" w:lineRule="auto"/>
        <w:ind w:firstLine="420"/>
        <w:rPr>
          <w:rFonts w:asciiTheme="minorEastAsia" w:hAnsiTheme="minorEastAsia"/>
        </w:rPr>
      </w:pPr>
      <w:r w:rsidRPr="009B2E44">
        <w:rPr>
          <w:rFonts w:asciiTheme="minorEastAsia" w:hAnsiTheme="minorEastAsia"/>
        </w:rPr>
        <w:t>4</w:t>
      </w:r>
      <w:r w:rsidRPr="009B2E44">
        <w:rPr>
          <w:rFonts w:asciiTheme="minorEastAsia" w:hAnsiTheme="minorEastAsia" w:hint="eastAsia"/>
        </w:rPr>
        <w:t>、2</w:t>
      </w:r>
      <w:r w:rsidRPr="009B2E44">
        <w:rPr>
          <w:rFonts w:asciiTheme="minorEastAsia" w:hAnsiTheme="minorEastAsia"/>
        </w:rPr>
        <w:t>02</w:t>
      </w:r>
      <w:r w:rsidR="006B08A8" w:rsidRPr="009B2E44">
        <w:rPr>
          <w:rFonts w:asciiTheme="minorEastAsia" w:hAnsiTheme="minorEastAsia"/>
        </w:rPr>
        <w:t>5</w:t>
      </w:r>
      <w:r w:rsidRPr="009B2E44">
        <w:rPr>
          <w:rFonts w:asciiTheme="minorEastAsia" w:hAnsiTheme="minorEastAsia" w:hint="eastAsia"/>
        </w:rPr>
        <w:t>年</w:t>
      </w:r>
      <w:r w:rsidR="009B2E44" w:rsidRPr="009B2E44">
        <w:rPr>
          <w:rFonts w:asciiTheme="minorEastAsia" w:hAnsiTheme="minorEastAsia"/>
        </w:rPr>
        <w:t>6</w:t>
      </w:r>
      <w:r w:rsidRPr="009B2E44">
        <w:rPr>
          <w:rFonts w:asciiTheme="minorEastAsia" w:hAnsiTheme="minorEastAsia" w:hint="eastAsia"/>
        </w:rPr>
        <w:t>月，</w:t>
      </w:r>
      <w:r w:rsidR="009B2E44" w:rsidRPr="009B2E44">
        <w:rPr>
          <w:rFonts w:asciiTheme="minorEastAsia" w:hAnsiTheme="minorEastAsia" w:hint="eastAsia"/>
        </w:rPr>
        <w:t>开展相关技术企业和港口的调研和技术交流。</w:t>
      </w:r>
      <w:r w:rsidRPr="009B2E44">
        <w:rPr>
          <w:rFonts w:asciiTheme="minorEastAsia" w:hAnsiTheme="minorEastAsia" w:hint="eastAsia"/>
        </w:rPr>
        <w:t>在标准草案基础上，编写组反复讨论修改，完成征求意见稿。</w:t>
      </w:r>
      <w:bookmarkStart w:id="1" w:name="_Toc26972784"/>
    </w:p>
    <w:p w14:paraId="57219FEA" w14:textId="59FC66D0" w:rsidR="004F6F8B" w:rsidRPr="009B2E44" w:rsidRDefault="004D5D70" w:rsidP="001C6BA6">
      <w:pPr>
        <w:pStyle w:val="1"/>
        <w:rPr>
          <w:rFonts w:ascii="黑体" w:eastAsia="黑体" w:hAnsi="黑体"/>
          <w:sz w:val="30"/>
          <w:szCs w:val="30"/>
        </w:rPr>
      </w:pPr>
      <w:bookmarkStart w:id="2" w:name="_Toc202208595"/>
      <w:r w:rsidRPr="009B2E44">
        <w:rPr>
          <w:rFonts w:hint="eastAsia"/>
          <w:sz w:val="30"/>
          <w:szCs w:val="30"/>
        </w:rPr>
        <w:t>二、</w:t>
      </w:r>
      <w:r w:rsidRPr="009B2E44">
        <w:rPr>
          <w:sz w:val="30"/>
          <w:szCs w:val="30"/>
        </w:rPr>
        <w:t>标准编制原则和确定标准主要内容</w:t>
      </w:r>
      <w:r w:rsidRPr="009B2E44">
        <w:rPr>
          <w:rFonts w:hint="eastAsia"/>
          <w:sz w:val="30"/>
          <w:szCs w:val="30"/>
        </w:rPr>
        <w:t>的论据</w:t>
      </w:r>
      <w:bookmarkEnd w:id="1"/>
      <w:bookmarkEnd w:id="2"/>
    </w:p>
    <w:p w14:paraId="4000ABE6" w14:textId="77777777" w:rsidR="004F6F8B" w:rsidRPr="009B2E44" w:rsidRDefault="004F6F8B" w:rsidP="004F6F8B">
      <w:pPr>
        <w:spacing w:beforeLines="50" w:before="156" w:line="360" w:lineRule="auto"/>
        <w:outlineLvl w:val="1"/>
        <w:rPr>
          <w:rFonts w:asciiTheme="minorEastAsia" w:hAnsiTheme="minorEastAsia"/>
          <w:b/>
        </w:rPr>
      </w:pPr>
      <w:bookmarkStart w:id="3" w:name="_Toc26972785"/>
      <w:r w:rsidRPr="009B2E44">
        <w:rPr>
          <w:rFonts w:asciiTheme="minorEastAsia" w:hAnsiTheme="minorEastAsia" w:hint="eastAsia"/>
          <w:b/>
        </w:rPr>
        <w:t>（一）</w:t>
      </w:r>
      <w:r w:rsidRPr="009B2E44">
        <w:rPr>
          <w:rFonts w:asciiTheme="minorEastAsia" w:hAnsiTheme="minorEastAsia"/>
          <w:b/>
        </w:rPr>
        <w:t>标准编制原则</w:t>
      </w:r>
      <w:bookmarkEnd w:id="3"/>
    </w:p>
    <w:p w14:paraId="74CF72DD" w14:textId="7D0BB141" w:rsidR="00087B32" w:rsidRPr="009B2E44" w:rsidRDefault="004F6F8B" w:rsidP="00087B32">
      <w:pPr>
        <w:spacing w:beforeLines="50" w:before="156" w:line="360" w:lineRule="auto"/>
        <w:ind w:firstLineChars="200" w:firstLine="480"/>
        <w:rPr>
          <w:rFonts w:asciiTheme="minorEastAsia" w:hAnsiTheme="minorEastAsia"/>
        </w:rPr>
      </w:pPr>
      <w:r w:rsidRPr="009B2E44">
        <w:rPr>
          <w:rFonts w:asciiTheme="minorEastAsia" w:hAnsiTheme="minorEastAsia" w:hint="eastAsia"/>
        </w:rPr>
        <w:t>本文件按照GB</w:t>
      </w:r>
      <w:r w:rsidRPr="009B2E44">
        <w:rPr>
          <w:rFonts w:asciiTheme="minorEastAsia" w:hAnsiTheme="minorEastAsia"/>
        </w:rPr>
        <w:t>/T 1.1</w:t>
      </w:r>
      <w:r w:rsidRPr="009B2E44">
        <w:rPr>
          <w:rFonts w:asciiTheme="minorEastAsia" w:hAnsiTheme="minorEastAsia" w:hint="eastAsia"/>
        </w:rPr>
        <w:t>-</w:t>
      </w:r>
      <w:r w:rsidRPr="009B2E44">
        <w:rPr>
          <w:rFonts w:asciiTheme="minorEastAsia" w:hAnsiTheme="minorEastAsia"/>
        </w:rPr>
        <w:t>2020</w:t>
      </w:r>
      <w:r w:rsidRPr="009B2E44">
        <w:rPr>
          <w:rFonts w:asciiTheme="minorEastAsia" w:hAnsiTheme="minorEastAsia" w:hint="eastAsia"/>
        </w:rPr>
        <w:t>《标准化工作导则 第1部分：标准化文件的结构和起草规则》的规定起草</w:t>
      </w:r>
      <w:r w:rsidR="007D554E" w:rsidRPr="009B2E44">
        <w:rPr>
          <w:rFonts w:asciiTheme="minorEastAsia" w:hAnsiTheme="minorEastAsia" w:hint="eastAsia"/>
        </w:rPr>
        <w:t>，并遵循以下原则：</w:t>
      </w:r>
    </w:p>
    <w:p w14:paraId="7C8A177F" w14:textId="77777777" w:rsidR="00CD364E" w:rsidRPr="009B2E44" w:rsidRDefault="00893AAB" w:rsidP="00CD364E">
      <w:pPr>
        <w:pStyle w:val="a9"/>
        <w:numPr>
          <w:ilvl w:val="0"/>
          <w:numId w:val="3"/>
        </w:numPr>
        <w:spacing w:beforeLines="50" w:before="156" w:line="360" w:lineRule="auto"/>
        <w:ind w:firstLineChars="0"/>
        <w:rPr>
          <w:rFonts w:asciiTheme="minorEastAsia" w:hAnsiTheme="minorEastAsia"/>
          <w:sz w:val="24"/>
          <w:szCs w:val="24"/>
        </w:rPr>
      </w:pPr>
      <w:r w:rsidRPr="009B2E44">
        <w:rPr>
          <w:rFonts w:asciiTheme="minorEastAsia" w:hAnsiTheme="minorEastAsia" w:hint="eastAsia"/>
          <w:sz w:val="24"/>
          <w:szCs w:val="24"/>
        </w:rPr>
        <w:t>一致性</w:t>
      </w:r>
      <w:r w:rsidR="00087B32" w:rsidRPr="009B2E44">
        <w:rPr>
          <w:rFonts w:asciiTheme="minorEastAsia" w:hAnsiTheme="minorEastAsia" w:hint="eastAsia"/>
          <w:sz w:val="24"/>
          <w:szCs w:val="24"/>
        </w:rPr>
        <w:t>原则：</w:t>
      </w:r>
      <w:r w:rsidRPr="009B2E44">
        <w:rPr>
          <w:rFonts w:asciiTheme="minorEastAsia" w:hAnsiTheme="minorEastAsia" w:hint="eastAsia"/>
          <w:sz w:val="24"/>
          <w:szCs w:val="24"/>
        </w:rPr>
        <w:t>文件内各部分之间，其结构以及要素的表述宜保持一致，即：相同的条款宜使用同一个术语，类似的条款宜使用类似的术语；同一个概念宜使用同一个术语，避免使用同义词；相似内容的要素的标题和编号宜尽可能相同。</w:t>
      </w:r>
    </w:p>
    <w:p w14:paraId="1AAB1A56" w14:textId="59B47F72" w:rsidR="00893AAB" w:rsidRPr="009B2E44" w:rsidRDefault="00087B32" w:rsidP="00CD364E">
      <w:pPr>
        <w:pStyle w:val="a9"/>
        <w:numPr>
          <w:ilvl w:val="0"/>
          <w:numId w:val="3"/>
        </w:numPr>
        <w:spacing w:beforeLines="50" w:before="156" w:line="360" w:lineRule="auto"/>
        <w:ind w:firstLineChars="0"/>
        <w:rPr>
          <w:rFonts w:asciiTheme="minorEastAsia" w:hAnsiTheme="minorEastAsia"/>
          <w:sz w:val="24"/>
          <w:szCs w:val="24"/>
        </w:rPr>
      </w:pPr>
      <w:r w:rsidRPr="009B2E44">
        <w:rPr>
          <w:rFonts w:asciiTheme="minorEastAsia" w:hAnsiTheme="minorEastAsia" w:hint="eastAsia"/>
          <w:sz w:val="24"/>
          <w:szCs w:val="24"/>
        </w:rPr>
        <w:t>协调性原则：</w:t>
      </w:r>
      <w:r w:rsidR="00893AAB" w:rsidRPr="009B2E44">
        <w:rPr>
          <w:rFonts w:asciiTheme="minorEastAsia" w:hAnsiTheme="minorEastAsia" w:hint="eastAsia"/>
          <w:sz w:val="24"/>
          <w:szCs w:val="24"/>
        </w:rPr>
        <w:t>起草的文件与现行有效的文件之间宜相互协调，避免重复和不必要的差异，即：针对一个标准化对象的规定宜尽可能集中在一个文件中；通用的内容宜规定在一个文件中，形成通用标准或通用部分；</w:t>
      </w:r>
      <w:r w:rsidR="00893AAB" w:rsidRPr="009B2E44">
        <w:rPr>
          <w:rFonts w:asciiTheme="minorEastAsia" w:hAnsiTheme="minorEastAsia" w:hint="eastAsia"/>
          <w:sz w:val="24"/>
          <w:szCs w:val="24"/>
        </w:rPr>
        <w:lastRenderedPageBreak/>
        <w:t>文件的起草宜遵守基础标准和领域内通用标准</w:t>
      </w:r>
      <w:r w:rsidR="007846FC" w:rsidRPr="009B2E44">
        <w:rPr>
          <w:rFonts w:asciiTheme="minorEastAsia" w:hAnsiTheme="minorEastAsia" w:hint="eastAsia"/>
          <w:sz w:val="24"/>
          <w:szCs w:val="24"/>
        </w:rPr>
        <w:t>的规定，</w:t>
      </w:r>
      <w:r w:rsidR="00A95B10" w:rsidRPr="009B2E44">
        <w:rPr>
          <w:rFonts w:asciiTheme="minorEastAsia" w:hAnsiTheme="minorEastAsia" w:hint="eastAsia"/>
          <w:sz w:val="24"/>
          <w:szCs w:val="24"/>
        </w:rPr>
        <w:t>如有适用的国际文件宜尽可能采用；需要使用文件自身其他位置的内容或其他文件中内容时，宜采取引用或提示的表述形式。</w:t>
      </w:r>
    </w:p>
    <w:p w14:paraId="75E583B6" w14:textId="2B16D7DA" w:rsidR="00622308" w:rsidRPr="009B2E44" w:rsidRDefault="00A95B10" w:rsidP="00A95B10">
      <w:pPr>
        <w:pStyle w:val="a9"/>
        <w:numPr>
          <w:ilvl w:val="0"/>
          <w:numId w:val="3"/>
        </w:numPr>
        <w:tabs>
          <w:tab w:val="num" w:pos="1440"/>
        </w:tabs>
        <w:spacing w:beforeLines="50" w:before="156" w:line="360" w:lineRule="auto"/>
        <w:ind w:firstLineChars="0"/>
        <w:rPr>
          <w:rFonts w:asciiTheme="minorEastAsia" w:hAnsiTheme="minorEastAsia"/>
          <w:sz w:val="24"/>
          <w:szCs w:val="24"/>
        </w:rPr>
      </w:pPr>
      <w:r w:rsidRPr="009B2E44">
        <w:rPr>
          <w:rFonts w:asciiTheme="minorEastAsia" w:hAnsiTheme="minorEastAsia" w:hint="eastAsia"/>
          <w:sz w:val="24"/>
          <w:szCs w:val="24"/>
        </w:rPr>
        <w:t>易用性原则：文件内容的表述宜便于直接应用并且易于被其他文件引用或剪裁使用。</w:t>
      </w:r>
    </w:p>
    <w:p w14:paraId="3A121EB3" w14:textId="581C8E67" w:rsidR="004F6F8B" w:rsidRPr="008D4053" w:rsidRDefault="00087B32" w:rsidP="008D4053">
      <w:pPr>
        <w:spacing w:beforeLines="50" w:before="156" w:line="360" w:lineRule="auto"/>
        <w:ind w:firstLine="420"/>
        <w:rPr>
          <w:rFonts w:asciiTheme="minorEastAsia" w:hAnsiTheme="minorEastAsia"/>
        </w:rPr>
      </w:pPr>
      <w:r w:rsidRPr="008D4053">
        <w:rPr>
          <w:rFonts w:asciiTheme="minorEastAsia" w:hAnsiTheme="minorEastAsia"/>
        </w:rPr>
        <w:t>根据以上原则</w:t>
      </w:r>
      <w:r w:rsidRPr="008D4053">
        <w:rPr>
          <w:rFonts w:asciiTheme="minorEastAsia" w:hAnsiTheme="minorEastAsia" w:hint="eastAsia"/>
        </w:rPr>
        <w:t>，</w:t>
      </w:r>
      <w:r w:rsidRPr="008D4053">
        <w:rPr>
          <w:rFonts w:asciiTheme="minorEastAsia" w:hAnsiTheme="minorEastAsia"/>
        </w:rPr>
        <w:t>并结合</w:t>
      </w:r>
      <w:r w:rsidR="009B2E44" w:rsidRPr="008D4053">
        <w:rPr>
          <w:rFonts w:asciiTheme="minorEastAsia" w:hAnsiTheme="minorEastAsia" w:hint="eastAsia"/>
        </w:rPr>
        <w:t>风机部件</w:t>
      </w:r>
      <w:r w:rsidR="008D4053" w:rsidRPr="008D4053">
        <w:rPr>
          <w:rFonts w:asciiTheme="minorEastAsia" w:hAnsiTheme="minorEastAsia" w:hint="eastAsia"/>
        </w:rPr>
        <w:t>特性</w:t>
      </w:r>
      <w:r w:rsidR="009B2E44" w:rsidRPr="008D4053">
        <w:rPr>
          <w:rFonts w:asciiTheme="minorEastAsia" w:hAnsiTheme="minorEastAsia" w:hint="eastAsia"/>
        </w:rPr>
        <w:t>及港口作业设备</w:t>
      </w:r>
      <w:r w:rsidR="008D4053" w:rsidRPr="008D4053">
        <w:rPr>
          <w:rFonts w:asciiTheme="minorEastAsia" w:hAnsiTheme="minorEastAsia" w:hint="eastAsia"/>
        </w:rPr>
        <w:t>特点</w:t>
      </w:r>
      <w:r w:rsidR="009B2E44" w:rsidRPr="008D4053">
        <w:rPr>
          <w:rFonts w:asciiTheme="minorEastAsia" w:hAnsiTheme="minorEastAsia" w:hint="eastAsia"/>
        </w:rPr>
        <w:t>，</w:t>
      </w:r>
      <w:r w:rsidRPr="008D4053">
        <w:rPr>
          <w:rFonts w:asciiTheme="minorEastAsia" w:hAnsiTheme="minorEastAsia"/>
        </w:rPr>
        <w:t>本文件制订的内容</w:t>
      </w:r>
      <w:r w:rsidRPr="008D4053">
        <w:rPr>
          <w:rFonts w:asciiTheme="minorEastAsia" w:hAnsiTheme="minorEastAsia" w:hint="eastAsia"/>
        </w:rPr>
        <w:t>，</w:t>
      </w:r>
      <w:r w:rsidRPr="008D4053">
        <w:rPr>
          <w:rFonts w:asciiTheme="minorEastAsia" w:hAnsiTheme="minorEastAsia"/>
        </w:rPr>
        <w:t>主要侧重于</w:t>
      </w:r>
      <w:r w:rsidR="008D4053" w:rsidRPr="008D4053">
        <w:rPr>
          <w:rFonts w:asciiTheme="minorEastAsia" w:hAnsiTheme="minorEastAsia" w:hint="eastAsia"/>
        </w:rPr>
        <w:t>风机部件在港口范围内的各项作业环节的技术要求，主要包括对</w:t>
      </w:r>
      <w:r w:rsidR="008D4053" w:rsidRPr="008D4053">
        <w:rPr>
          <w:rFonts w:hint="eastAsia"/>
        </w:rPr>
        <w:t>港口风力发电机组装卸作业的一般要求，以及吊运、船舶装卸、水平运输、场地堆存、车辆装卸等各环节的作业要求。</w:t>
      </w:r>
    </w:p>
    <w:p w14:paraId="64308E85" w14:textId="77777777" w:rsidR="00E44819" w:rsidRPr="005F40EC" w:rsidRDefault="00E44819" w:rsidP="00E44819">
      <w:pPr>
        <w:spacing w:beforeLines="50" w:before="156" w:line="360" w:lineRule="auto"/>
        <w:outlineLvl w:val="1"/>
        <w:rPr>
          <w:rFonts w:asciiTheme="minorEastAsia" w:hAnsiTheme="minorEastAsia"/>
          <w:b/>
        </w:rPr>
      </w:pPr>
      <w:r w:rsidRPr="005F40EC">
        <w:rPr>
          <w:rFonts w:asciiTheme="minorEastAsia" w:hAnsiTheme="minorEastAsia" w:hint="eastAsia"/>
          <w:b/>
        </w:rPr>
        <w:t>（二）</w:t>
      </w:r>
      <w:r w:rsidRPr="005F40EC">
        <w:rPr>
          <w:rFonts w:asciiTheme="minorEastAsia" w:hAnsiTheme="minorEastAsia"/>
          <w:b/>
        </w:rPr>
        <w:t>确定标准主要内容</w:t>
      </w:r>
      <w:r w:rsidRPr="005F40EC">
        <w:rPr>
          <w:rFonts w:asciiTheme="minorEastAsia" w:hAnsiTheme="minorEastAsia" w:hint="eastAsia"/>
          <w:b/>
        </w:rPr>
        <w:t>的论据</w:t>
      </w:r>
    </w:p>
    <w:p w14:paraId="35D867D2" w14:textId="36B7EC70" w:rsidR="00C12592" w:rsidRPr="00B65264" w:rsidRDefault="005F40EC" w:rsidP="00E44819">
      <w:pPr>
        <w:spacing w:beforeLines="50" w:before="156" w:line="360" w:lineRule="auto"/>
        <w:ind w:firstLine="420"/>
        <w:rPr>
          <w:rFonts w:asciiTheme="minorEastAsia" w:hAnsiTheme="minorEastAsia"/>
          <w:color w:val="FF0000"/>
        </w:rPr>
      </w:pPr>
      <w:r>
        <w:rPr>
          <w:rFonts w:hint="eastAsia"/>
        </w:rPr>
        <w:t>本文件规定了港口风力发电机组装卸作业的一般要求，以及吊运、船舶装卸、水平运输、场地堆存、车辆装卸等作业要求。</w:t>
      </w:r>
    </w:p>
    <w:p w14:paraId="62C46DF7" w14:textId="2CD37775" w:rsidR="00895EA2" w:rsidRPr="00B65264" w:rsidRDefault="005F40EC" w:rsidP="001B595C">
      <w:pPr>
        <w:spacing w:beforeLines="50" w:before="156" w:line="360" w:lineRule="auto"/>
        <w:ind w:firstLine="420"/>
        <w:rPr>
          <w:rFonts w:asciiTheme="minorEastAsia" w:hAnsiTheme="minorEastAsia"/>
          <w:color w:val="FF0000"/>
        </w:rPr>
      </w:pPr>
      <w:r>
        <w:rPr>
          <w:rFonts w:hint="eastAsia"/>
        </w:rPr>
        <w:t>本文件适用于港口风力发电机组装卸作业。</w:t>
      </w:r>
    </w:p>
    <w:p w14:paraId="42ADD6D1" w14:textId="3FD601FF" w:rsidR="000E69D9" w:rsidRPr="00B146DF" w:rsidRDefault="00895EA2" w:rsidP="005F40EC">
      <w:pPr>
        <w:spacing w:beforeLines="50" w:before="156" w:line="360" w:lineRule="auto"/>
        <w:ind w:firstLineChars="177" w:firstLine="425"/>
        <w:rPr>
          <w:rFonts w:asciiTheme="minorEastAsia" w:hAnsiTheme="minorEastAsia"/>
        </w:rPr>
      </w:pPr>
      <w:r w:rsidRPr="00B146DF">
        <w:rPr>
          <w:rFonts w:asciiTheme="minorEastAsia" w:hAnsiTheme="minorEastAsia"/>
        </w:rPr>
        <w:t>本文件主要内容：第</w:t>
      </w:r>
      <w:r w:rsidR="002E749B">
        <w:rPr>
          <w:rFonts w:asciiTheme="minorEastAsia" w:hAnsiTheme="minorEastAsia" w:hint="eastAsia"/>
        </w:rPr>
        <w:t>1</w:t>
      </w:r>
      <w:r w:rsidRPr="00B146DF">
        <w:rPr>
          <w:rFonts w:asciiTheme="minorEastAsia" w:hAnsiTheme="minorEastAsia"/>
        </w:rPr>
        <w:t>章 范围；第</w:t>
      </w:r>
      <w:r w:rsidR="002E749B">
        <w:rPr>
          <w:rFonts w:asciiTheme="minorEastAsia" w:hAnsiTheme="minorEastAsia" w:hint="eastAsia"/>
        </w:rPr>
        <w:t>2</w:t>
      </w:r>
      <w:r w:rsidRPr="00B146DF">
        <w:rPr>
          <w:rFonts w:asciiTheme="minorEastAsia" w:hAnsiTheme="minorEastAsia"/>
        </w:rPr>
        <w:t>章 规范性引用文件；第</w:t>
      </w:r>
      <w:r w:rsidR="002E749B">
        <w:rPr>
          <w:rFonts w:asciiTheme="minorEastAsia" w:hAnsiTheme="minorEastAsia" w:hint="eastAsia"/>
        </w:rPr>
        <w:t>3</w:t>
      </w:r>
      <w:r w:rsidRPr="00B146DF">
        <w:rPr>
          <w:rFonts w:asciiTheme="minorEastAsia" w:hAnsiTheme="minorEastAsia"/>
        </w:rPr>
        <w:t>章 术语和定义；第</w:t>
      </w:r>
      <w:r w:rsidR="002E749B">
        <w:rPr>
          <w:rFonts w:asciiTheme="minorEastAsia" w:hAnsiTheme="minorEastAsia" w:hint="eastAsia"/>
        </w:rPr>
        <w:t>4</w:t>
      </w:r>
      <w:r w:rsidRPr="00B146DF">
        <w:rPr>
          <w:rFonts w:asciiTheme="minorEastAsia" w:hAnsiTheme="minorEastAsia"/>
        </w:rPr>
        <w:t xml:space="preserve">章 </w:t>
      </w:r>
      <w:r w:rsidR="005F40EC" w:rsidRPr="00B146DF">
        <w:rPr>
          <w:rFonts w:asciiTheme="minorEastAsia" w:hAnsiTheme="minorEastAsia" w:hint="eastAsia"/>
        </w:rPr>
        <w:t>一般要求</w:t>
      </w:r>
      <w:r w:rsidRPr="00B146DF">
        <w:rPr>
          <w:rFonts w:asciiTheme="minorEastAsia" w:hAnsiTheme="minorEastAsia" w:hint="eastAsia"/>
        </w:rPr>
        <w:t>；第</w:t>
      </w:r>
      <w:r w:rsidR="002E749B">
        <w:rPr>
          <w:rFonts w:asciiTheme="minorEastAsia" w:hAnsiTheme="minorEastAsia" w:hint="eastAsia"/>
        </w:rPr>
        <w:t>5</w:t>
      </w:r>
      <w:r w:rsidRPr="00B146DF">
        <w:rPr>
          <w:rFonts w:asciiTheme="minorEastAsia" w:hAnsiTheme="minorEastAsia" w:hint="eastAsia"/>
        </w:rPr>
        <w:t xml:space="preserve">章 </w:t>
      </w:r>
      <w:r w:rsidR="005F40EC" w:rsidRPr="00B146DF">
        <w:rPr>
          <w:rFonts w:asciiTheme="minorEastAsia" w:hAnsiTheme="minorEastAsia" w:hint="eastAsia"/>
        </w:rPr>
        <w:t>吊运</w:t>
      </w:r>
      <w:r w:rsidRPr="00B146DF">
        <w:rPr>
          <w:rFonts w:asciiTheme="minorEastAsia" w:hAnsiTheme="minorEastAsia"/>
        </w:rPr>
        <w:t>；第</w:t>
      </w:r>
      <w:r w:rsidR="002E749B">
        <w:rPr>
          <w:rFonts w:asciiTheme="minorEastAsia" w:hAnsiTheme="minorEastAsia" w:hint="eastAsia"/>
        </w:rPr>
        <w:t>6</w:t>
      </w:r>
      <w:r w:rsidRPr="00B146DF">
        <w:rPr>
          <w:rFonts w:asciiTheme="minorEastAsia" w:hAnsiTheme="minorEastAsia"/>
        </w:rPr>
        <w:t xml:space="preserve">章 </w:t>
      </w:r>
      <w:r w:rsidR="005F40EC" w:rsidRPr="00B146DF">
        <w:rPr>
          <w:rFonts w:asciiTheme="minorEastAsia" w:hAnsiTheme="minorEastAsia" w:hint="eastAsia"/>
        </w:rPr>
        <w:t>船舶装卸</w:t>
      </w:r>
      <w:r w:rsidR="00B146DF" w:rsidRPr="00B146DF">
        <w:rPr>
          <w:rFonts w:asciiTheme="minorEastAsia" w:hAnsiTheme="minorEastAsia" w:hint="eastAsia"/>
        </w:rPr>
        <w:t>；第</w:t>
      </w:r>
      <w:r w:rsidR="002E749B">
        <w:rPr>
          <w:rFonts w:asciiTheme="minorEastAsia" w:hAnsiTheme="minorEastAsia" w:hint="eastAsia"/>
        </w:rPr>
        <w:t>7</w:t>
      </w:r>
      <w:r w:rsidR="00B146DF" w:rsidRPr="00B146DF">
        <w:rPr>
          <w:rFonts w:asciiTheme="minorEastAsia" w:hAnsiTheme="minorEastAsia" w:hint="eastAsia"/>
        </w:rPr>
        <w:t>章 水平运输；第</w:t>
      </w:r>
      <w:r w:rsidR="002E749B">
        <w:rPr>
          <w:rFonts w:asciiTheme="minorEastAsia" w:hAnsiTheme="minorEastAsia" w:hint="eastAsia"/>
        </w:rPr>
        <w:t>8</w:t>
      </w:r>
      <w:r w:rsidR="00B146DF" w:rsidRPr="00B146DF">
        <w:rPr>
          <w:rFonts w:asciiTheme="minorEastAsia" w:hAnsiTheme="minorEastAsia" w:hint="eastAsia"/>
        </w:rPr>
        <w:t>章 场地堆存；第</w:t>
      </w:r>
      <w:r w:rsidR="002E749B">
        <w:rPr>
          <w:rFonts w:asciiTheme="minorEastAsia" w:hAnsiTheme="minorEastAsia" w:hint="eastAsia"/>
        </w:rPr>
        <w:t>9</w:t>
      </w:r>
      <w:r w:rsidR="00B146DF" w:rsidRPr="00B146DF">
        <w:rPr>
          <w:rFonts w:asciiTheme="minorEastAsia" w:hAnsiTheme="minorEastAsia" w:hint="eastAsia"/>
        </w:rPr>
        <w:t>章 车辆装卸</w:t>
      </w:r>
      <w:r w:rsidRPr="00B146DF">
        <w:rPr>
          <w:rFonts w:asciiTheme="minorEastAsia" w:hAnsiTheme="minorEastAsia"/>
        </w:rPr>
        <w:t>。</w:t>
      </w:r>
    </w:p>
    <w:p w14:paraId="05A39C7E" w14:textId="50B8CF26" w:rsidR="009B5627" w:rsidRDefault="009B5627" w:rsidP="00CE1903">
      <w:pPr>
        <w:spacing w:beforeLines="50" w:before="156" w:line="360" w:lineRule="auto"/>
        <w:ind w:firstLineChars="200" w:firstLine="480"/>
        <w:rPr>
          <w:rFonts w:asciiTheme="minorEastAsia" w:hAnsiTheme="minorEastAsia"/>
        </w:rPr>
      </w:pPr>
      <w:r w:rsidRPr="009B5627">
        <w:rPr>
          <w:rFonts w:asciiTheme="minorEastAsia" w:hAnsiTheme="minorEastAsia" w:hint="eastAsia"/>
        </w:rPr>
        <w:t>项目组在标准编制之初，深入调研了</w:t>
      </w:r>
      <w:r w:rsidRPr="009B5627">
        <w:rPr>
          <w:rFonts w:asciiTheme="minorEastAsia" w:hAnsiTheme="minorEastAsia"/>
        </w:rPr>
        <w:t>业界知名的风机主机厂商及主要的风机大件设备装卸大港</w:t>
      </w:r>
      <w:r w:rsidRPr="009B5627">
        <w:rPr>
          <w:rFonts w:asciiTheme="minorEastAsia" w:hAnsiTheme="minorEastAsia" w:hint="eastAsia"/>
        </w:rPr>
        <w:t>，这些企业包括：</w:t>
      </w:r>
      <w:r w:rsidRPr="009B5627">
        <w:rPr>
          <w:rFonts w:asciiTheme="minorEastAsia" w:hAnsiTheme="minorEastAsia"/>
        </w:rPr>
        <w:t>金风科技、远景能源、明阳智能、上海电气集团、中国中车等；风机装卸港口单位：包括江苏港口集团、天津港、上海港、盐城港、山港集团、北部湾港、广东阳江港连云港港、大连港等。</w:t>
      </w:r>
      <w:r>
        <w:rPr>
          <w:rFonts w:asciiTheme="minorEastAsia" w:hAnsiTheme="minorEastAsia" w:hint="eastAsia"/>
        </w:rPr>
        <w:t>调研的内容主要包括</w:t>
      </w:r>
      <w:r w:rsidRPr="009B5627">
        <w:rPr>
          <w:rFonts w:asciiTheme="minorEastAsia" w:hAnsiTheme="minorEastAsia"/>
        </w:rPr>
        <w:t>目前风机市场主要的风机设备的相关参数、风机设备水平运输的主要设备、码头装卸的主要设备、码头装卸吊运所涉及的主要工属具、码头装卸所涉及的主要工艺等</w:t>
      </w:r>
      <w:r>
        <w:rPr>
          <w:rFonts w:asciiTheme="minorEastAsia" w:hAnsiTheme="minorEastAsia" w:hint="eastAsia"/>
        </w:rPr>
        <w:t>。在广泛调研的基础上，充分考虑了风机部件自身特性</w:t>
      </w:r>
      <w:r w:rsidR="002E749B">
        <w:rPr>
          <w:rFonts w:asciiTheme="minorEastAsia" w:hAnsiTheme="minorEastAsia" w:hint="eastAsia"/>
        </w:rPr>
        <w:t>以及港口环境特点及风机部件在港口进行装卸所涉及的必要环节，编制形成了本文件。本文件编制的主要内容包括：</w:t>
      </w:r>
    </w:p>
    <w:p w14:paraId="5CEFC4C9" w14:textId="29376319" w:rsidR="002E749B" w:rsidRDefault="002E749B" w:rsidP="002E749B">
      <w:pPr>
        <w:spacing w:beforeLines="50" w:before="156" w:line="360" w:lineRule="auto"/>
        <w:rPr>
          <w:rFonts w:asciiTheme="minorEastAsia" w:hAnsiTheme="minorEastAsia"/>
        </w:rPr>
      </w:pPr>
      <w:r>
        <w:rPr>
          <w:rFonts w:asciiTheme="minorEastAsia" w:hAnsiTheme="minorEastAsia" w:hint="eastAsia"/>
        </w:rPr>
        <w:t>1</w:t>
      </w:r>
      <w:r>
        <w:rPr>
          <w:rFonts w:asciiTheme="minorEastAsia" w:hAnsiTheme="minorEastAsia"/>
        </w:rPr>
        <w:t xml:space="preserve"> </w:t>
      </w:r>
      <w:r>
        <w:rPr>
          <w:rFonts w:asciiTheme="minorEastAsia" w:hAnsiTheme="minorEastAsia" w:hint="eastAsia"/>
        </w:rPr>
        <w:t>第1章 范围</w:t>
      </w:r>
    </w:p>
    <w:p w14:paraId="4CE17B9D" w14:textId="214C7199" w:rsidR="00E10FAA" w:rsidRDefault="00AC1A8C" w:rsidP="00AC1A8C">
      <w:pPr>
        <w:spacing w:beforeLines="50" w:before="156" w:line="360" w:lineRule="auto"/>
        <w:ind w:firstLineChars="236" w:firstLine="566"/>
        <w:rPr>
          <w:rFonts w:asciiTheme="minorEastAsia" w:hAnsiTheme="minorEastAsia"/>
        </w:rPr>
      </w:pPr>
      <w:r w:rsidRPr="00AC1A8C">
        <w:rPr>
          <w:rFonts w:asciiTheme="minorEastAsia" w:hAnsiTheme="minorEastAsia"/>
        </w:rPr>
        <w:lastRenderedPageBreak/>
        <w:t>本文件规定了港口风力发电机组装卸作业的一般要求，以及吊运、船舶装卸、水平运输、场地堆存、车辆装卸等作业要求。</w:t>
      </w:r>
    </w:p>
    <w:p w14:paraId="0CAEBE2C" w14:textId="451F8851" w:rsidR="00AC1A8C" w:rsidRDefault="00AC1A8C" w:rsidP="00AC1A8C">
      <w:pPr>
        <w:spacing w:beforeLines="50" w:before="156" w:line="360" w:lineRule="auto"/>
        <w:ind w:firstLineChars="236" w:firstLine="566"/>
        <w:rPr>
          <w:rFonts w:asciiTheme="minorEastAsia" w:hAnsiTheme="minorEastAsia"/>
        </w:rPr>
      </w:pPr>
      <w:r w:rsidRPr="00AC1A8C">
        <w:rPr>
          <w:rFonts w:asciiTheme="minorEastAsia" w:hAnsiTheme="minorEastAsia"/>
        </w:rPr>
        <w:t>本文件适用于港口风力发电机组装卸作业。</w:t>
      </w:r>
    </w:p>
    <w:p w14:paraId="7AB9B0CC" w14:textId="1507AEF7" w:rsidR="00E10FAA" w:rsidRDefault="00AC1A8C" w:rsidP="002E749B">
      <w:pPr>
        <w:spacing w:beforeLines="50" w:before="156" w:line="360" w:lineRule="auto"/>
        <w:rPr>
          <w:rFonts w:asciiTheme="minorEastAsia" w:hAnsiTheme="minorEastAsia"/>
        </w:rPr>
      </w:pPr>
      <w:r>
        <w:rPr>
          <w:rFonts w:asciiTheme="minorEastAsia" w:hAnsiTheme="minorEastAsia" w:hint="eastAsia"/>
        </w:rPr>
        <w:t>2</w:t>
      </w:r>
      <w:r>
        <w:rPr>
          <w:rFonts w:asciiTheme="minorEastAsia" w:hAnsiTheme="minorEastAsia"/>
        </w:rPr>
        <w:t xml:space="preserve">. </w:t>
      </w:r>
      <w:r>
        <w:rPr>
          <w:rFonts w:asciiTheme="minorEastAsia" w:hAnsiTheme="minorEastAsia" w:hint="eastAsia"/>
        </w:rPr>
        <w:t>第2章 规范性引用文件</w:t>
      </w:r>
    </w:p>
    <w:p w14:paraId="62CFFD2A" w14:textId="2BC33A00" w:rsid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本文件引用了如下标准：</w:t>
      </w:r>
    </w:p>
    <w:p w14:paraId="00FD7981"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191　包装储运图示标志</w:t>
      </w:r>
    </w:p>
    <w:p w14:paraId="172B0C2D"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5082 起重机 手势信号</w:t>
      </w:r>
    </w:p>
    <w:p w14:paraId="697EEAAB"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6067.1 起重机械安全规程  第1部分：总则</w:t>
      </w:r>
    </w:p>
    <w:p w14:paraId="44FDA309"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8487 港口装卸术语</w:t>
      </w:r>
    </w:p>
    <w:p w14:paraId="51646AA2"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18451.1 风力发电机组  设计要求</w:t>
      </w:r>
    </w:p>
    <w:p w14:paraId="145BA4F1"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19072 风力发电机组  塔架</w:t>
      </w:r>
    </w:p>
    <w:p w14:paraId="1AD36E18"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25383 风力发电机组  风轮叶片</w:t>
      </w:r>
    </w:p>
    <w:p w14:paraId="3C335F91"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GB/T 37257 风力发电机组机械载荷测量</w:t>
      </w:r>
    </w:p>
    <w:p w14:paraId="19E61725"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JT/T 557 港口作业区域照明照度及测量方法</w:t>
      </w:r>
    </w:p>
    <w:p w14:paraId="2B129546"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JT/T 1295 道路大型物件运输规范</w:t>
      </w:r>
    </w:p>
    <w:p w14:paraId="02F56611" w14:textId="77777777" w:rsidR="00AC1A8C" w:rsidRP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JT/T 1427 道路大型物件运输车辆标志标识</w:t>
      </w:r>
    </w:p>
    <w:p w14:paraId="7B94EB9C" w14:textId="1B59402B" w:rsidR="00AC1A8C" w:rsidRDefault="00AC1A8C" w:rsidP="00AC1A8C">
      <w:pPr>
        <w:spacing w:line="360" w:lineRule="auto"/>
        <w:ind w:firstLineChars="236" w:firstLine="566"/>
        <w:rPr>
          <w:rFonts w:asciiTheme="minorEastAsia" w:hAnsiTheme="minorEastAsia"/>
        </w:rPr>
      </w:pPr>
      <w:r w:rsidRPr="00AC1A8C">
        <w:rPr>
          <w:rFonts w:asciiTheme="minorEastAsia" w:hAnsiTheme="minorEastAsia"/>
        </w:rPr>
        <w:t>中国船级社 《钢制海船入级规范》</w:t>
      </w:r>
    </w:p>
    <w:p w14:paraId="09F5B673" w14:textId="02AA414F" w:rsidR="00BC4CF4" w:rsidRDefault="00F123A6" w:rsidP="00BC4CF4">
      <w:pPr>
        <w:spacing w:beforeLines="50" w:before="156" w:line="360" w:lineRule="auto"/>
        <w:ind w:firstLineChars="236" w:firstLine="566"/>
        <w:rPr>
          <w:rFonts w:asciiTheme="minorEastAsia" w:hAnsiTheme="minorEastAsia"/>
        </w:rPr>
      </w:pPr>
      <w:r w:rsidRPr="00F123A6">
        <w:rPr>
          <w:rFonts w:asciiTheme="minorEastAsia" w:hAnsiTheme="minorEastAsia"/>
        </w:rPr>
        <w:t>其中GB/T 191规定了包装件的储运图示标志及其使用原则；GB/T 5082规定了起重机作业手势信号，适用于风机部件吊运过程中的指挥与协同；GB/T 6067.1规定了起重机械的通用安全要求，为吊装作业安全提供总体框架；GB/T 8487统一了港口装卸术语，确保本文件采用的词汇与行业保持一致；GB/T 18451.1规定了风力发电机组的总体设计要求，为确定部件尺寸、荷载极限及操作边界提供基础；GB/T 19072规定了塔架结构、接口与检验要求，为塔架吊运、绑扎与堆存方式提供依据；GB/T 25383规定了风轮叶片的</w:t>
      </w:r>
      <w:r w:rsidR="00BC4CF4">
        <w:rPr>
          <w:rFonts w:asciiTheme="minorEastAsia" w:hAnsiTheme="minorEastAsia" w:hint="eastAsia"/>
        </w:rPr>
        <w:t>通用技术条件</w:t>
      </w:r>
      <w:r w:rsidRPr="00F123A6">
        <w:rPr>
          <w:rFonts w:asciiTheme="minorEastAsia" w:hAnsiTheme="minorEastAsia"/>
        </w:rPr>
        <w:t>，是叶片装卸与运输支撑设计的基本指南；GB/T 37257规定了风机机械载荷测量方法，为评估吊点受力与运输工况提供力学参考；JT/T 557规定了港口作业区域的照明照度及测量方法，保障装卸作业在足够光照下安全进行；JT/T 1295规定了道路大型物件运输的路线勘察与车辆配置要求，是风机大部件水平运输</w:t>
      </w:r>
      <w:r w:rsidRPr="00F123A6">
        <w:rPr>
          <w:rFonts w:asciiTheme="minorEastAsia" w:hAnsiTheme="minorEastAsia"/>
        </w:rPr>
        <w:lastRenderedPageBreak/>
        <w:t>的重要依据；JT/T 1427规定了大型物件运输车辆的标志标识和警示要求，用于风险提示与交通安全管理；《钢制海船入级规范》规定了船舶的结构强度、稳性及系固要求，为海运环节的船-货匹配与安全航行提供技术边界。另外，GB/T 8487、GB/T 18451.1、GB/T 19072、GB/T 25383、GB/T 37257等规范中界定的相关术语亦适用于本文件。</w:t>
      </w:r>
    </w:p>
    <w:p w14:paraId="589829CC" w14:textId="4DFE0643" w:rsidR="00BC4CF4" w:rsidRDefault="00BC4CF4" w:rsidP="00BC4CF4">
      <w:pPr>
        <w:spacing w:beforeLines="50" w:before="156" w:line="360" w:lineRule="auto"/>
        <w:rPr>
          <w:rFonts w:asciiTheme="minorEastAsia" w:hAnsiTheme="minorEastAsia"/>
        </w:rPr>
      </w:pPr>
      <w:r>
        <w:rPr>
          <w:rFonts w:asciiTheme="minorEastAsia" w:hAnsiTheme="minorEastAsia" w:hint="eastAsia"/>
        </w:rPr>
        <w:t>3</w:t>
      </w:r>
      <w:r>
        <w:rPr>
          <w:rFonts w:asciiTheme="minorEastAsia" w:hAnsiTheme="minorEastAsia"/>
        </w:rPr>
        <w:t xml:space="preserve">. </w:t>
      </w:r>
      <w:r>
        <w:rPr>
          <w:rFonts w:asciiTheme="minorEastAsia" w:hAnsiTheme="minorEastAsia" w:hint="eastAsia"/>
        </w:rPr>
        <w:t>第3章 术语和定义及缩略语</w:t>
      </w:r>
    </w:p>
    <w:p w14:paraId="06DDD3CA" w14:textId="0F874C4D" w:rsidR="00BC4CF4" w:rsidRDefault="006904AA" w:rsidP="006904AA">
      <w:pPr>
        <w:spacing w:beforeLines="50" w:before="156" w:line="360" w:lineRule="auto"/>
        <w:ind w:firstLineChars="236" w:firstLine="566"/>
        <w:rPr>
          <w:rFonts w:asciiTheme="minorEastAsia" w:hAnsiTheme="minorEastAsia"/>
        </w:rPr>
      </w:pPr>
      <w:r w:rsidRPr="006904AA">
        <w:rPr>
          <w:rFonts w:asciiTheme="minorEastAsia" w:hAnsiTheme="minorEastAsia" w:hint="eastAsia"/>
        </w:rPr>
        <w:t>该部分主要阐述了港口风力发电机组装卸作业要求所涉及的相关术语，本文件</w:t>
      </w:r>
      <w:r w:rsidRPr="006904AA">
        <w:rPr>
          <w:rFonts w:asciiTheme="minorEastAsia" w:hAnsiTheme="minorEastAsia"/>
        </w:rPr>
        <w:t>首先沿用 GB/T 8487、GB/T 18451.1、GB/T 19072、GB/T 25383 和 GB/T 37257 已给出的港口装卸与风力发电机组相关通用术语，在此基础上针对港口</w:t>
      </w:r>
      <w:r w:rsidRPr="006904AA">
        <w:rPr>
          <w:rFonts w:asciiTheme="minorEastAsia" w:hAnsiTheme="minorEastAsia" w:hint="eastAsia"/>
        </w:rPr>
        <w:t>风力发电机组</w:t>
      </w:r>
      <w:r w:rsidRPr="006904AA">
        <w:rPr>
          <w:rFonts w:asciiTheme="minorEastAsia" w:hAnsiTheme="minorEastAsia"/>
        </w:rPr>
        <w:t>作业特点对“风力发电机组”“风机部件”“叶片”“轮毂”“机舱”“塔架”等关键概念作了补充阐释，明确各自的结构功能、层级位置及装卸操作边界，以保证后续技术条款在</w:t>
      </w:r>
      <w:r w:rsidRPr="006904AA">
        <w:rPr>
          <w:rFonts w:asciiTheme="minorEastAsia" w:hAnsiTheme="minorEastAsia" w:hint="eastAsia"/>
        </w:rPr>
        <w:t>装卸</w:t>
      </w:r>
      <w:r w:rsidRPr="006904AA">
        <w:rPr>
          <w:rFonts w:asciiTheme="minorEastAsia" w:hAnsiTheme="minorEastAsia"/>
        </w:rPr>
        <w:t>、运输和</w:t>
      </w:r>
      <w:r w:rsidRPr="006904AA">
        <w:rPr>
          <w:rFonts w:asciiTheme="minorEastAsia" w:hAnsiTheme="minorEastAsia" w:hint="eastAsia"/>
        </w:rPr>
        <w:t>堆存</w:t>
      </w:r>
      <w:r w:rsidRPr="006904AA">
        <w:rPr>
          <w:rFonts w:asciiTheme="minorEastAsia" w:hAnsiTheme="minorEastAsia"/>
        </w:rPr>
        <w:t>环节的适用性和一致性。</w:t>
      </w:r>
    </w:p>
    <w:p w14:paraId="5486D1E1" w14:textId="75C3076F" w:rsidR="006904AA" w:rsidRDefault="006904AA" w:rsidP="006904AA">
      <w:pPr>
        <w:spacing w:beforeLines="50" w:before="156" w:line="360" w:lineRule="auto"/>
        <w:rPr>
          <w:rFonts w:asciiTheme="minorEastAsia" w:hAnsiTheme="minorEastAsia"/>
        </w:rPr>
      </w:pPr>
      <w:r>
        <w:rPr>
          <w:rFonts w:asciiTheme="minorEastAsia" w:hAnsiTheme="minorEastAsia" w:hint="eastAsia"/>
        </w:rPr>
        <w:t>4</w:t>
      </w:r>
      <w:r>
        <w:rPr>
          <w:rFonts w:asciiTheme="minorEastAsia" w:hAnsiTheme="minorEastAsia"/>
        </w:rPr>
        <w:t xml:space="preserve">. </w:t>
      </w:r>
      <w:r>
        <w:rPr>
          <w:rFonts w:asciiTheme="minorEastAsia" w:hAnsiTheme="minorEastAsia" w:hint="eastAsia"/>
        </w:rPr>
        <w:t>第4章 一般要求</w:t>
      </w:r>
    </w:p>
    <w:p w14:paraId="1B9B9201" w14:textId="4ADAD9F7" w:rsidR="00293567" w:rsidRPr="00293567" w:rsidRDefault="00293567" w:rsidP="00AB4C90">
      <w:pPr>
        <w:spacing w:beforeLines="50" w:before="156" w:line="360" w:lineRule="auto"/>
        <w:ind w:firstLineChars="177" w:firstLine="425"/>
        <w:rPr>
          <w:rFonts w:asciiTheme="minorEastAsia" w:hAnsiTheme="minorEastAsia"/>
        </w:rPr>
      </w:pPr>
      <w:r>
        <w:rPr>
          <w:rFonts w:asciiTheme="minorEastAsia" w:hAnsiTheme="minorEastAsia" w:hint="eastAsia"/>
        </w:rPr>
        <w:t>该部分</w:t>
      </w:r>
      <w:r w:rsidRPr="00293567">
        <w:rPr>
          <w:rFonts w:asciiTheme="minorEastAsia" w:hAnsiTheme="minorEastAsia"/>
        </w:rPr>
        <w:t>通过“人—机—环—管”四个维度建立了风机港口装卸的统一安全底线。条款首先要求所有作业人员经专业培训并考核合格，登高作业需专人监护且必须正确使用安全带，同时规定作业时必须佩戴劳防用品；作业区照</w:t>
      </w:r>
      <w:r w:rsidR="00CA72E0">
        <w:rPr>
          <w:rFonts w:asciiTheme="minorEastAsia" w:hAnsiTheme="minorEastAsia" w:hint="eastAsia"/>
        </w:rPr>
        <w:t>明照度</w:t>
      </w:r>
      <w:r w:rsidRPr="00293567">
        <w:rPr>
          <w:rFonts w:asciiTheme="minorEastAsia" w:hAnsiTheme="minorEastAsia" w:hint="eastAsia"/>
        </w:rPr>
        <w:t>、</w:t>
      </w:r>
      <w:r w:rsidRPr="00293567">
        <w:rPr>
          <w:rFonts w:asciiTheme="minorEastAsia" w:hAnsiTheme="minorEastAsia"/>
        </w:rPr>
        <w:t>警戒隔离、消防设施、天气窗口（风速≤10 m/s、避免雨雪雷电）等环境条件也被量化控制，以减少人员伤害和高空坠物、风载失稳等事故风险。</w:t>
      </w:r>
    </w:p>
    <w:p w14:paraId="5DCFC6D9" w14:textId="58743E7C" w:rsidR="00AB4C90" w:rsidRPr="00B65264" w:rsidRDefault="00293567" w:rsidP="00AB4C90">
      <w:pPr>
        <w:spacing w:beforeLines="50" w:before="156" w:line="360" w:lineRule="auto"/>
        <w:ind w:firstLineChars="177" w:firstLine="425"/>
        <w:rPr>
          <w:rFonts w:asciiTheme="minorEastAsia" w:eastAsiaTheme="minorEastAsia" w:hAnsiTheme="minorEastAsia" w:cstheme="minorBidi"/>
          <w:color w:val="FF0000"/>
          <w:kern w:val="2"/>
        </w:rPr>
      </w:pPr>
      <w:r w:rsidRPr="00293567">
        <w:rPr>
          <w:rFonts w:asciiTheme="minorEastAsia" w:hAnsiTheme="minorEastAsia"/>
        </w:rPr>
        <w:t>同时，为保护高价值的大部件和码头结构，</w:t>
      </w:r>
      <w:r w:rsidR="009A7475">
        <w:rPr>
          <w:rFonts w:asciiTheme="minorEastAsia" w:hAnsiTheme="minorEastAsia" w:hint="eastAsia"/>
        </w:rPr>
        <w:t>该部分</w:t>
      </w:r>
      <w:r w:rsidRPr="00293567">
        <w:rPr>
          <w:rFonts w:asciiTheme="minorEastAsia" w:hAnsiTheme="minorEastAsia"/>
        </w:rPr>
        <w:t>要求部件必须完整标注质量、尺寸、重心与吊点并符合 GB/T 191，包装与支架完好；港方和承运方须基于部件特性、设备能力与码头承载力联合制定装卸方案，作业前完成设备试车与场地检查；所有起重、运输机械的额定能力、幅度、高度等参数必须与部件匹配，不得超载或偏吊。上述规定旨在双重防护——既确保人身和设备安全，又保证风机部件在转运全过程中的完整性和船岸结构的稳态，为后续吊运、水平运输、堆存</w:t>
      </w:r>
      <w:r w:rsidR="00CA72E0">
        <w:rPr>
          <w:rFonts w:asciiTheme="minorEastAsia" w:hAnsiTheme="minorEastAsia" w:hint="eastAsia"/>
        </w:rPr>
        <w:t>等</w:t>
      </w:r>
      <w:r w:rsidRPr="00293567">
        <w:rPr>
          <w:rFonts w:asciiTheme="minorEastAsia" w:hAnsiTheme="minorEastAsia"/>
        </w:rPr>
        <w:t>奠定可靠基础。</w:t>
      </w:r>
    </w:p>
    <w:p w14:paraId="5EED5764" w14:textId="45234DFF" w:rsidR="00332448" w:rsidRPr="00AD41F0" w:rsidRDefault="00AD41F0" w:rsidP="00AD41F0">
      <w:pPr>
        <w:spacing w:beforeLines="50" w:before="156" w:line="360" w:lineRule="auto"/>
        <w:rPr>
          <w:rFonts w:asciiTheme="minorEastAsia" w:eastAsiaTheme="minorEastAsia" w:hAnsiTheme="minorEastAsia" w:cstheme="minorBidi"/>
          <w:kern w:val="2"/>
        </w:rPr>
      </w:pPr>
      <w:r>
        <w:rPr>
          <w:rFonts w:asciiTheme="minorEastAsia" w:eastAsiaTheme="minorEastAsia" w:hAnsiTheme="minorEastAsia" w:cstheme="minorBidi" w:hint="eastAsia"/>
          <w:kern w:val="2"/>
        </w:rPr>
        <w:t>5</w:t>
      </w:r>
      <w:r>
        <w:rPr>
          <w:rFonts w:asciiTheme="minorEastAsia" w:eastAsiaTheme="minorEastAsia" w:hAnsiTheme="minorEastAsia" w:cstheme="minorBidi"/>
          <w:kern w:val="2"/>
        </w:rPr>
        <w:t xml:space="preserve">. </w:t>
      </w:r>
      <w:r>
        <w:rPr>
          <w:rFonts w:asciiTheme="minorEastAsia" w:eastAsiaTheme="minorEastAsia" w:hAnsiTheme="minorEastAsia" w:cstheme="minorBidi" w:hint="eastAsia"/>
          <w:kern w:val="2"/>
        </w:rPr>
        <w:t>第5章 吊运</w:t>
      </w:r>
    </w:p>
    <w:p w14:paraId="7E62F5B5" w14:textId="4EB61695" w:rsidR="00AD41F0" w:rsidRDefault="009A7475" w:rsidP="00677223">
      <w:pPr>
        <w:spacing w:beforeLines="50" w:before="156" w:line="360" w:lineRule="auto"/>
        <w:ind w:firstLineChars="177" w:firstLine="425"/>
        <w:rPr>
          <w:rFonts w:asciiTheme="minorEastAsia" w:eastAsiaTheme="minorEastAsia" w:hAnsiTheme="minorEastAsia" w:cstheme="minorBidi"/>
          <w:color w:val="0070C0"/>
          <w:kern w:val="2"/>
        </w:rPr>
      </w:pPr>
      <w:r w:rsidRPr="009A7475">
        <w:rPr>
          <w:rFonts w:asciiTheme="minorEastAsia" w:eastAsiaTheme="minorEastAsia" w:hAnsiTheme="minorEastAsia" w:cstheme="minorBidi" w:hint="eastAsia"/>
          <w:kern w:val="2"/>
        </w:rPr>
        <w:lastRenderedPageBreak/>
        <w:t>该部分主要规定了港口风机装卸作业吊运操作的相关要求，由于吊运操作在船舶装卸、车辆装卸</w:t>
      </w:r>
      <w:r w:rsidR="007A3F82">
        <w:rPr>
          <w:rFonts w:asciiTheme="minorEastAsia" w:eastAsiaTheme="minorEastAsia" w:hAnsiTheme="minorEastAsia" w:cstheme="minorBidi" w:hint="eastAsia"/>
          <w:kern w:val="2"/>
        </w:rPr>
        <w:t>阶段</w:t>
      </w:r>
      <w:r w:rsidRPr="009A7475">
        <w:rPr>
          <w:rFonts w:asciiTheme="minorEastAsia" w:eastAsiaTheme="minorEastAsia" w:hAnsiTheme="minorEastAsia" w:cstheme="minorBidi" w:hint="eastAsia"/>
          <w:kern w:val="2"/>
        </w:rPr>
        <w:t>均有涉及</w:t>
      </w:r>
      <w:r w:rsidR="007A3F82">
        <w:rPr>
          <w:rFonts w:asciiTheme="minorEastAsia" w:eastAsiaTheme="minorEastAsia" w:hAnsiTheme="minorEastAsia" w:cstheme="minorBidi" w:hint="eastAsia"/>
          <w:kern w:val="2"/>
        </w:rPr>
        <w:t>，是港口风机装卸最重要的一环</w:t>
      </w:r>
      <w:r w:rsidRPr="009A7475">
        <w:rPr>
          <w:rFonts w:asciiTheme="minorEastAsia" w:eastAsiaTheme="minorEastAsia" w:hAnsiTheme="minorEastAsia" w:cstheme="minorBidi" w:hint="eastAsia"/>
          <w:kern w:val="2"/>
        </w:rPr>
        <w:t>，所以在该部分将上述两个环节所涉及到的吊运操作共性予以统一要求，具体包括：</w:t>
      </w:r>
      <w:r w:rsidR="007346E4">
        <w:rPr>
          <w:rFonts w:asciiTheme="minorEastAsia" w:eastAsiaTheme="minorEastAsia" w:hAnsiTheme="minorEastAsia" w:cstheme="minorBidi" w:hint="eastAsia"/>
          <w:kern w:val="2"/>
        </w:rPr>
        <w:t>吊点的受力要求、吊运前和离地检查要求</w:t>
      </w:r>
      <w:r w:rsidR="008145AB">
        <w:rPr>
          <w:rFonts w:asciiTheme="minorEastAsia" w:eastAsiaTheme="minorEastAsia" w:hAnsiTheme="minorEastAsia" w:cstheme="minorBidi" w:hint="eastAsia"/>
          <w:kern w:val="2"/>
        </w:rPr>
        <w:t>、吊运时的通用要求、两台起重机联合吊运要求、使用浮吊、汽车起重机及履带起重机时的吊运要求、</w:t>
      </w:r>
      <w:r w:rsidR="00677223">
        <w:rPr>
          <w:rFonts w:asciiTheme="minorEastAsia" w:eastAsiaTheme="minorEastAsia" w:hAnsiTheme="minorEastAsia" w:cstheme="minorBidi" w:hint="eastAsia"/>
          <w:kern w:val="2"/>
        </w:rPr>
        <w:t>对叶片/轮毂/机舱/塔架等关键风机部件的吊运时的特殊要求。</w:t>
      </w:r>
      <w:r w:rsidR="00677223" w:rsidRPr="00677223">
        <w:rPr>
          <w:rFonts w:asciiTheme="minorEastAsia" w:eastAsiaTheme="minorEastAsia" w:hAnsiTheme="minorEastAsia" w:cstheme="minorBidi"/>
          <w:kern w:val="2"/>
        </w:rPr>
        <w:t>这些规定的核心目的在于：① 通过定量负荷限制和工前检查降低设备超载及碰撞风险；② 通过部件-工装匹配与专用吊具使用保证重心稳定和姿态可控；③ 通过人员统一指挥与作业顺序优化避免高空坠物、吊装晃动等安全隐患，从而在完整保护高价值风机部件的同时，实现人身、设备与码头结构的多重安全。</w:t>
      </w:r>
    </w:p>
    <w:p w14:paraId="3A8D39E8" w14:textId="083CEB75" w:rsidR="00677223" w:rsidRPr="00677223" w:rsidRDefault="00677223" w:rsidP="00677223">
      <w:pPr>
        <w:spacing w:beforeLines="50" w:before="156" w:line="360" w:lineRule="auto"/>
        <w:rPr>
          <w:rFonts w:asciiTheme="minorEastAsia" w:eastAsiaTheme="minorEastAsia" w:hAnsiTheme="minorEastAsia" w:cstheme="minorBidi"/>
          <w:kern w:val="2"/>
        </w:rPr>
      </w:pPr>
      <w:r w:rsidRPr="00677223">
        <w:rPr>
          <w:rFonts w:asciiTheme="minorEastAsia" w:eastAsiaTheme="minorEastAsia" w:hAnsiTheme="minorEastAsia" w:cstheme="minorBidi" w:hint="eastAsia"/>
          <w:kern w:val="2"/>
        </w:rPr>
        <w:t>6</w:t>
      </w:r>
      <w:r w:rsidRPr="00677223">
        <w:rPr>
          <w:rFonts w:asciiTheme="minorEastAsia" w:eastAsiaTheme="minorEastAsia" w:hAnsiTheme="minorEastAsia" w:cstheme="minorBidi"/>
          <w:kern w:val="2"/>
        </w:rPr>
        <w:t xml:space="preserve">. </w:t>
      </w:r>
      <w:r w:rsidRPr="00677223">
        <w:rPr>
          <w:rFonts w:asciiTheme="minorEastAsia" w:eastAsiaTheme="minorEastAsia" w:hAnsiTheme="minorEastAsia" w:cstheme="minorBidi" w:hint="eastAsia"/>
          <w:kern w:val="2"/>
        </w:rPr>
        <w:t>第</w:t>
      </w:r>
      <w:r w:rsidRPr="00677223">
        <w:rPr>
          <w:rFonts w:asciiTheme="minorEastAsia" w:eastAsiaTheme="minorEastAsia" w:hAnsiTheme="minorEastAsia" w:cstheme="minorBidi"/>
          <w:kern w:val="2"/>
        </w:rPr>
        <w:t>6</w:t>
      </w:r>
      <w:r w:rsidRPr="00677223">
        <w:rPr>
          <w:rFonts w:asciiTheme="minorEastAsia" w:eastAsiaTheme="minorEastAsia" w:hAnsiTheme="minorEastAsia" w:cstheme="minorBidi" w:hint="eastAsia"/>
          <w:kern w:val="2"/>
        </w:rPr>
        <w:t>章 船舶装卸</w:t>
      </w:r>
    </w:p>
    <w:p w14:paraId="2421A6AC" w14:textId="05B2356B" w:rsidR="00677223" w:rsidRPr="00677223" w:rsidRDefault="00A352A4" w:rsidP="00677223">
      <w:pPr>
        <w:spacing w:beforeLines="50" w:before="156" w:line="360" w:lineRule="auto"/>
        <w:ind w:firstLineChars="177" w:firstLine="425"/>
        <w:rPr>
          <w:rFonts w:asciiTheme="minorEastAsia" w:eastAsiaTheme="minorEastAsia" w:hAnsiTheme="minorEastAsia" w:cstheme="minorBidi"/>
          <w:kern w:val="2"/>
        </w:rPr>
      </w:pPr>
      <w:r>
        <w:rPr>
          <w:rFonts w:asciiTheme="minorEastAsia" w:eastAsiaTheme="minorEastAsia" w:hAnsiTheme="minorEastAsia" w:cstheme="minorBidi" w:hint="eastAsia"/>
          <w:kern w:val="2"/>
        </w:rPr>
        <w:t>该部分主要</w:t>
      </w:r>
      <w:r w:rsidR="002F0175" w:rsidRPr="002F0175">
        <w:rPr>
          <w:rFonts w:asciiTheme="minorEastAsia" w:eastAsiaTheme="minorEastAsia" w:hAnsiTheme="minorEastAsia" w:cstheme="minorBidi"/>
          <w:kern w:val="2"/>
        </w:rPr>
        <w:t>围绕风机大部件在船岸转运的关键环节，对装船、卸船与甲板布置提出统一要求</w:t>
      </w:r>
      <w:r w:rsidR="002F0175">
        <w:rPr>
          <w:rFonts w:asciiTheme="minorEastAsia" w:eastAsiaTheme="minorEastAsia" w:hAnsiTheme="minorEastAsia" w:cstheme="minorBidi" w:hint="eastAsia"/>
          <w:kern w:val="2"/>
        </w:rPr>
        <w:t>，包括：船舶</w:t>
      </w:r>
      <w:r>
        <w:rPr>
          <w:rFonts w:asciiTheme="minorEastAsia" w:eastAsiaTheme="minorEastAsia" w:hAnsiTheme="minorEastAsia" w:cstheme="minorBidi" w:hint="eastAsia"/>
          <w:kern w:val="2"/>
        </w:rPr>
        <w:t>装卸顺序要求、风机部件船舶积载间距要求、船舶装卸作业前检查要求、</w:t>
      </w:r>
      <w:r w:rsidR="00E22281">
        <w:rPr>
          <w:rFonts w:asciiTheme="minorEastAsia" w:eastAsiaTheme="minorEastAsia" w:hAnsiTheme="minorEastAsia" w:cstheme="minorBidi" w:hint="eastAsia"/>
          <w:kern w:val="2"/>
        </w:rPr>
        <w:t>对深</w:t>
      </w:r>
      <w:r w:rsidR="00CA72E0">
        <w:rPr>
          <w:rFonts w:asciiTheme="minorEastAsia" w:eastAsiaTheme="minorEastAsia" w:hAnsiTheme="minorEastAsia" w:cstheme="minorBidi" w:hint="eastAsia"/>
          <w:kern w:val="2"/>
        </w:rPr>
        <w:t>舱</w:t>
      </w:r>
      <w:r w:rsidR="00E22281">
        <w:rPr>
          <w:rFonts w:asciiTheme="minorEastAsia" w:eastAsiaTheme="minorEastAsia" w:hAnsiTheme="minorEastAsia" w:cstheme="minorBidi" w:hint="eastAsia"/>
          <w:kern w:val="2"/>
        </w:rPr>
        <w:t>船的甲板开口和舱室宽度要求、风机部件的甲板配载要求、随机用标准件及控制电缆等的装船要求、随船运输的吊具装船要求等。</w:t>
      </w:r>
      <w:r w:rsidR="002F0175" w:rsidRPr="002F0175">
        <w:rPr>
          <w:rFonts w:asciiTheme="minorEastAsia" w:eastAsiaTheme="minorEastAsia" w:hAnsiTheme="minorEastAsia" w:cstheme="minorBidi"/>
          <w:kern w:val="2"/>
        </w:rPr>
        <w:t>这些</w:t>
      </w:r>
      <w:r w:rsidR="002F0175">
        <w:rPr>
          <w:rFonts w:asciiTheme="minorEastAsia" w:eastAsiaTheme="minorEastAsia" w:hAnsiTheme="minorEastAsia" w:cstheme="minorBidi" w:hint="eastAsia"/>
          <w:kern w:val="2"/>
        </w:rPr>
        <w:t>要求</w:t>
      </w:r>
      <w:r w:rsidR="002F0175" w:rsidRPr="002F0175">
        <w:rPr>
          <w:rFonts w:asciiTheme="minorEastAsia" w:eastAsiaTheme="minorEastAsia" w:hAnsiTheme="minorEastAsia" w:cstheme="minorBidi"/>
          <w:kern w:val="2"/>
        </w:rPr>
        <w:t>旨在通过空间留置、配载平衡和栓固拆装程序，防止装卸过程中的碰撞及重心偏移，确保船舶纵横稳性和甲板结构安全，同时保证高价值风机部件在海运振动与潮湿环境下的完整性，并便于途中检查维护。</w:t>
      </w:r>
    </w:p>
    <w:p w14:paraId="4D531A41" w14:textId="5005F86E" w:rsidR="00677223" w:rsidRPr="00677223" w:rsidRDefault="002F0175" w:rsidP="00677223">
      <w:pPr>
        <w:spacing w:beforeLines="50" w:before="156" w:line="360" w:lineRule="auto"/>
        <w:rPr>
          <w:rFonts w:asciiTheme="minorEastAsia" w:eastAsiaTheme="minorEastAsia" w:hAnsiTheme="minorEastAsia" w:cstheme="minorBidi"/>
          <w:kern w:val="2"/>
        </w:rPr>
      </w:pPr>
      <w:r>
        <w:rPr>
          <w:rFonts w:asciiTheme="minorEastAsia" w:eastAsiaTheme="minorEastAsia" w:hAnsiTheme="minorEastAsia" w:cstheme="minorBidi" w:hint="eastAsia"/>
          <w:kern w:val="2"/>
        </w:rPr>
        <w:t>7</w:t>
      </w:r>
      <w:r>
        <w:rPr>
          <w:rFonts w:asciiTheme="minorEastAsia" w:eastAsiaTheme="minorEastAsia" w:hAnsiTheme="minorEastAsia" w:cstheme="minorBidi"/>
          <w:kern w:val="2"/>
        </w:rPr>
        <w:t xml:space="preserve">. </w:t>
      </w:r>
      <w:r>
        <w:rPr>
          <w:rFonts w:asciiTheme="minorEastAsia" w:eastAsiaTheme="minorEastAsia" w:hAnsiTheme="minorEastAsia" w:cstheme="minorBidi" w:hint="eastAsia"/>
          <w:kern w:val="2"/>
        </w:rPr>
        <w:t>第7章 水平运输</w:t>
      </w:r>
    </w:p>
    <w:p w14:paraId="7C417031" w14:textId="3D8618BD" w:rsidR="00677223" w:rsidRDefault="00F81567" w:rsidP="00B029B7">
      <w:pPr>
        <w:spacing w:beforeLines="50" w:before="156" w:line="360" w:lineRule="auto"/>
        <w:ind w:firstLineChars="177" w:firstLine="425"/>
        <w:rPr>
          <w:rFonts w:asciiTheme="minorEastAsia" w:eastAsiaTheme="minorEastAsia" w:hAnsiTheme="minorEastAsia" w:cstheme="minorBidi"/>
          <w:kern w:val="2"/>
        </w:rPr>
      </w:pPr>
      <w:r w:rsidRPr="00F81567">
        <w:rPr>
          <w:rFonts w:asciiTheme="minorEastAsia" w:eastAsiaTheme="minorEastAsia" w:hAnsiTheme="minorEastAsia" w:cstheme="minorBidi"/>
          <w:kern w:val="2"/>
        </w:rPr>
        <w:t>该部分</w:t>
      </w:r>
      <w:r>
        <w:rPr>
          <w:rFonts w:asciiTheme="minorEastAsia" w:eastAsiaTheme="minorEastAsia" w:hAnsiTheme="minorEastAsia" w:cstheme="minorBidi" w:hint="eastAsia"/>
          <w:kern w:val="2"/>
        </w:rPr>
        <w:t>主要</w:t>
      </w:r>
      <w:r w:rsidRPr="00F81567">
        <w:rPr>
          <w:rFonts w:asciiTheme="minorEastAsia" w:eastAsiaTheme="minorEastAsia" w:hAnsiTheme="minorEastAsia" w:cstheme="minorBidi"/>
          <w:kern w:val="2"/>
        </w:rPr>
        <w:t>规定了港口内风机部件由吊装点驶往堆场或装船位置的共性要求</w:t>
      </w:r>
      <w:r>
        <w:rPr>
          <w:rFonts w:asciiTheme="minorEastAsia" w:eastAsiaTheme="minorEastAsia" w:hAnsiTheme="minorEastAsia" w:cstheme="minorBidi" w:hint="eastAsia"/>
          <w:kern w:val="2"/>
        </w:rPr>
        <w:t>，具体包括：运输路线的规划及</w:t>
      </w:r>
      <w:r w:rsidR="00CA72E0">
        <w:rPr>
          <w:rFonts w:asciiTheme="minorEastAsia" w:eastAsiaTheme="minorEastAsia" w:hAnsiTheme="minorEastAsia" w:cstheme="minorBidi" w:hint="eastAsia"/>
          <w:kern w:val="2"/>
        </w:rPr>
        <w:t>路</w:t>
      </w:r>
      <w:r>
        <w:rPr>
          <w:rFonts w:asciiTheme="minorEastAsia" w:eastAsiaTheme="minorEastAsia" w:hAnsiTheme="minorEastAsia" w:cstheme="minorBidi" w:hint="eastAsia"/>
          <w:kern w:val="2"/>
        </w:rPr>
        <w:t>勘要求、运输路面的相关要求、配备人员要求、作业环境要求等。</w:t>
      </w:r>
      <w:r w:rsidR="00B029B7" w:rsidRPr="00B029B7">
        <w:rPr>
          <w:rFonts w:asciiTheme="minorEastAsia" w:eastAsiaTheme="minorEastAsia" w:hAnsiTheme="minorEastAsia" w:cstheme="minorBidi"/>
          <w:kern w:val="2"/>
        </w:rPr>
        <w:t>上述规定通过对道路条件、人员配置与极端天气窗口的量化控制，降低了车辆侧翻、部件刮擦以及高风速下姿态失稳等风险，确保风机部件在码头水平移动过程中的人身安全与设备完好，为后续堆存或装船作业提供可靠前提。</w:t>
      </w:r>
    </w:p>
    <w:p w14:paraId="3A00B656" w14:textId="6449E04C" w:rsidR="00B029B7" w:rsidRDefault="00156131" w:rsidP="00B029B7">
      <w:pPr>
        <w:spacing w:beforeLines="50" w:before="156" w:line="360" w:lineRule="auto"/>
        <w:rPr>
          <w:rFonts w:asciiTheme="minorEastAsia" w:eastAsiaTheme="minorEastAsia" w:hAnsiTheme="minorEastAsia" w:cstheme="minorBidi"/>
          <w:kern w:val="2"/>
        </w:rPr>
      </w:pPr>
      <w:r>
        <w:rPr>
          <w:rFonts w:asciiTheme="minorEastAsia" w:eastAsiaTheme="minorEastAsia" w:hAnsiTheme="minorEastAsia" w:cstheme="minorBidi"/>
          <w:kern w:val="2"/>
        </w:rPr>
        <w:t xml:space="preserve">8. </w:t>
      </w:r>
      <w:r>
        <w:rPr>
          <w:rFonts w:asciiTheme="minorEastAsia" w:eastAsiaTheme="minorEastAsia" w:hAnsiTheme="minorEastAsia" w:cstheme="minorBidi" w:hint="eastAsia"/>
          <w:kern w:val="2"/>
        </w:rPr>
        <w:t>第8章 场地堆存</w:t>
      </w:r>
    </w:p>
    <w:p w14:paraId="7FC273D4" w14:textId="226D1825" w:rsidR="00B029B7" w:rsidRDefault="00803D51" w:rsidP="008E0C4B">
      <w:pPr>
        <w:spacing w:beforeLines="50" w:before="156" w:line="360" w:lineRule="auto"/>
        <w:ind w:firstLineChars="177" w:firstLine="425"/>
        <w:rPr>
          <w:rFonts w:asciiTheme="minorEastAsia" w:eastAsiaTheme="minorEastAsia" w:hAnsiTheme="minorEastAsia" w:cstheme="minorBidi"/>
          <w:kern w:val="2"/>
        </w:rPr>
      </w:pPr>
      <w:r>
        <w:rPr>
          <w:rFonts w:asciiTheme="minorEastAsia" w:eastAsiaTheme="minorEastAsia" w:hAnsiTheme="minorEastAsia" w:cstheme="minorBidi" w:hint="eastAsia"/>
          <w:kern w:val="2"/>
        </w:rPr>
        <w:lastRenderedPageBreak/>
        <w:t>该部分对风机部件在码头</w:t>
      </w:r>
      <w:r w:rsidR="00D439D6" w:rsidRPr="00156131">
        <w:rPr>
          <w:rFonts w:asciiTheme="minorEastAsia" w:eastAsiaTheme="minorEastAsia" w:hAnsiTheme="minorEastAsia" w:cstheme="minorBidi"/>
          <w:kern w:val="2"/>
        </w:rPr>
        <w:t>堆存期间的环境条件、摆放</w:t>
      </w:r>
      <w:r w:rsidR="008E0C4B">
        <w:rPr>
          <w:rFonts w:asciiTheme="minorEastAsia" w:eastAsiaTheme="minorEastAsia" w:hAnsiTheme="minorEastAsia" w:cstheme="minorBidi" w:hint="eastAsia"/>
          <w:kern w:val="2"/>
        </w:rPr>
        <w:t>及</w:t>
      </w:r>
      <w:r w:rsidR="00D439D6" w:rsidRPr="00156131">
        <w:rPr>
          <w:rFonts w:asciiTheme="minorEastAsia" w:eastAsiaTheme="minorEastAsia" w:hAnsiTheme="minorEastAsia" w:cstheme="minorBidi"/>
          <w:kern w:val="2"/>
        </w:rPr>
        <w:t>人员行为</w:t>
      </w:r>
      <w:r w:rsidR="008E0C4B">
        <w:rPr>
          <w:rFonts w:asciiTheme="minorEastAsia" w:eastAsiaTheme="minorEastAsia" w:hAnsiTheme="minorEastAsia" w:cstheme="minorBidi" w:hint="eastAsia"/>
          <w:kern w:val="2"/>
        </w:rPr>
        <w:t>等</w:t>
      </w:r>
      <w:r w:rsidR="00D439D6" w:rsidRPr="00156131">
        <w:rPr>
          <w:rFonts w:asciiTheme="minorEastAsia" w:eastAsiaTheme="minorEastAsia" w:hAnsiTheme="minorEastAsia" w:cstheme="minorBidi"/>
          <w:kern w:val="2"/>
        </w:rPr>
        <w:t>提出统一要求</w:t>
      </w:r>
      <w:r w:rsidR="00D439D6">
        <w:rPr>
          <w:rFonts w:asciiTheme="minorEastAsia" w:eastAsiaTheme="minorEastAsia" w:hAnsiTheme="minorEastAsia" w:cstheme="minorBidi" w:hint="eastAsia"/>
          <w:kern w:val="2"/>
        </w:rPr>
        <w:t>，具体包括：堆存区域要求、风机部件防雨包装要求、人员禁行要求、</w:t>
      </w:r>
      <w:r w:rsidR="008E0C4B">
        <w:rPr>
          <w:rFonts w:asciiTheme="minorEastAsia" w:eastAsiaTheme="minorEastAsia" w:hAnsiTheme="minorEastAsia" w:cstheme="minorBidi" w:hint="eastAsia"/>
          <w:kern w:val="2"/>
        </w:rPr>
        <w:t>风机部件及附件的放置、摆放要求等。</w:t>
      </w:r>
      <w:r w:rsidR="00156131" w:rsidRPr="00156131">
        <w:rPr>
          <w:rFonts w:asciiTheme="minorEastAsia" w:eastAsiaTheme="minorEastAsia" w:hAnsiTheme="minorEastAsia" w:cstheme="minorBidi"/>
          <w:kern w:val="2"/>
        </w:rPr>
        <w:t>上述规定旨在通过控制可燃/粉尘风险、保证排水与隔离距离、落实防雨防风与支撑间隙，降低火灾、浸水、倒伏及人为损伤等隐患，确保高价值风机部件在堆场长期存放期间的完好性与作业区的人员安全。</w:t>
      </w:r>
    </w:p>
    <w:p w14:paraId="49022AEC" w14:textId="7E02DE57" w:rsidR="00B029B7" w:rsidRDefault="00397B69" w:rsidP="00B029B7">
      <w:pPr>
        <w:spacing w:beforeLines="50" w:before="156" w:line="360" w:lineRule="auto"/>
        <w:rPr>
          <w:rFonts w:asciiTheme="minorEastAsia" w:eastAsiaTheme="minorEastAsia" w:hAnsiTheme="minorEastAsia" w:cstheme="minorBidi"/>
          <w:kern w:val="2"/>
        </w:rPr>
      </w:pPr>
      <w:r>
        <w:rPr>
          <w:rFonts w:asciiTheme="minorEastAsia" w:eastAsiaTheme="minorEastAsia" w:hAnsiTheme="minorEastAsia" w:cstheme="minorBidi" w:hint="eastAsia"/>
          <w:kern w:val="2"/>
        </w:rPr>
        <w:t>9</w:t>
      </w:r>
      <w:r>
        <w:rPr>
          <w:rFonts w:asciiTheme="minorEastAsia" w:eastAsiaTheme="minorEastAsia" w:hAnsiTheme="minorEastAsia" w:cstheme="minorBidi"/>
          <w:kern w:val="2"/>
        </w:rPr>
        <w:t xml:space="preserve">. </w:t>
      </w:r>
      <w:r>
        <w:rPr>
          <w:rFonts w:asciiTheme="minorEastAsia" w:eastAsiaTheme="minorEastAsia" w:hAnsiTheme="minorEastAsia" w:cstheme="minorBidi" w:hint="eastAsia"/>
          <w:kern w:val="2"/>
        </w:rPr>
        <w:t>第9章 车辆装卸</w:t>
      </w:r>
    </w:p>
    <w:p w14:paraId="68BD027B" w14:textId="510DED16" w:rsidR="00EB1B9D" w:rsidRPr="00B65264" w:rsidRDefault="00BC3DC1" w:rsidP="00971D7B">
      <w:pPr>
        <w:spacing w:beforeLines="50" w:before="156" w:line="360" w:lineRule="auto"/>
        <w:ind w:firstLineChars="236" w:firstLine="566"/>
        <w:rPr>
          <w:rFonts w:asciiTheme="minorEastAsia" w:hAnsiTheme="minorEastAsia"/>
          <w:color w:val="FF0000"/>
        </w:rPr>
      </w:pPr>
      <w:r>
        <w:rPr>
          <w:rFonts w:asciiTheme="minorEastAsia" w:eastAsiaTheme="minorEastAsia" w:hAnsiTheme="minorEastAsia" w:cstheme="minorBidi" w:hint="eastAsia"/>
          <w:kern w:val="2"/>
        </w:rPr>
        <w:t>该部分对风机部件在码头与承载车辆之间的装车、卸车操作提出了统一要求，具体包括：对车辆的选择要求、车辆装载时风机部件中心布置要求、橡胶衬垫放置要求、叶片及机舱装车时的特殊要求、卸车要求及装卸车完成后的相关要求。</w:t>
      </w:r>
      <w:r w:rsidR="00EE5568" w:rsidRPr="00EE5568">
        <w:rPr>
          <w:rFonts w:asciiTheme="minorEastAsia" w:eastAsiaTheme="minorEastAsia" w:hAnsiTheme="minorEastAsia" w:cstheme="minorBidi"/>
          <w:kern w:val="2"/>
        </w:rPr>
        <w:t>这些</w:t>
      </w:r>
      <w:r>
        <w:rPr>
          <w:rFonts w:asciiTheme="minorEastAsia" w:eastAsiaTheme="minorEastAsia" w:hAnsiTheme="minorEastAsia" w:cstheme="minorBidi" w:hint="eastAsia"/>
          <w:kern w:val="2"/>
        </w:rPr>
        <w:t>要求</w:t>
      </w:r>
      <w:r w:rsidR="00EE5568" w:rsidRPr="00EE5568">
        <w:rPr>
          <w:rFonts w:asciiTheme="minorEastAsia" w:eastAsiaTheme="minorEastAsia" w:hAnsiTheme="minorEastAsia" w:cstheme="minorBidi"/>
          <w:kern w:val="2"/>
        </w:rPr>
        <w:t>通过控制车辆匹配、重心位置、受力缓冲及警示标识，降低了运输环节侧翻、刮擦和散落风险，最大限度保护高价值部件的结构完整性和人员安全，为公路转运或后续码头工序奠定安全基础。</w:t>
      </w:r>
    </w:p>
    <w:p w14:paraId="4FAB5575" w14:textId="77777777" w:rsidR="00956082" w:rsidRPr="001D040C" w:rsidRDefault="00956082" w:rsidP="00956082">
      <w:pPr>
        <w:pStyle w:val="1"/>
        <w:rPr>
          <w:sz w:val="30"/>
          <w:szCs w:val="30"/>
        </w:rPr>
      </w:pPr>
      <w:bookmarkStart w:id="4" w:name="_Toc26972787"/>
      <w:bookmarkStart w:id="5" w:name="_Toc109893898"/>
      <w:bookmarkStart w:id="6" w:name="_Toc202208596"/>
      <w:bookmarkStart w:id="7" w:name="_Toc18131"/>
      <w:r w:rsidRPr="001D040C">
        <w:rPr>
          <w:rFonts w:hint="eastAsia"/>
          <w:sz w:val="30"/>
          <w:szCs w:val="30"/>
        </w:rPr>
        <w:t>三、主</w:t>
      </w:r>
      <w:r w:rsidRPr="001D040C">
        <w:rPr>
          <w:sz w:val="30"/>
          <w:szCs w:val="30"/>
        </w:rPr>
        <w:t>要试验（或验证）的分析、综述报告，技术经济论证，预期的经济效果</w:t>
      </w:r>
      <w:bookmarkEnd w:id="4"/>
      <w:bookmarkEnd w:id="5"/>
      <w:bookmarkEnd w:id="6"/>
    </w:p>
    <w:p w14:paraId="3BD14769" w14:textId="7043AF80" w:rsidR="001D040C" w:rsidRPr="001D040C" w:rsidRDefault="001D040C" w:rsidP="001D040C">
      <w:pPr>
        <w:spacing w:beforeLines="50" w:before="156" w:line="360" w:lineRule="auto"/>
        <w:ind w:firstLineChars="236" w:firstLine="566"/>
      </w:pPr>
      <w:r w:rsidRPr="001D040C">
        <w:t>在标准编制阶段，</w:t>
      </w:r>
      <w:r w:rsidR="002E5A48">
        <w:t>起草组</w:t>
      </w:r>
      <w:r w:rsidRPr="001D040C">
        <w:t>依托</w:t>
      </w:r>
      <w:r>
        <w:rPr>
          <w:rFonts w:hint="eastAsia"/>
        </w:rPr>
        <w:t>射阳港、大丰港</w:t>
      </w:r>
      <w:r w:rsidRPr="001D040C">
        <w:rPr>
          <w:rFonts w:hint="eastAsia"/>
        </w:rPr>
        <w:t>等</w:t>
      </w:r>
      <w:r w:rsidRPr="001D040C">
        <w:t>大型风电集散码头，针对“船—岸—场—车”全链条组织了多轮现场验证。试验场景涵</w:t>
      </w:r>
      <w:r w:rsidRPr="00CA72E0">
        <w:t>盖叶片、机舱、轮毂等典型部件的装卸、水平运输和堆存，既使用</w:t>
      </w:r>
      <w:r w:rsidRPr="00CA72E0">
        <w:rPr>
          <w:rFonts w:hint="eastAsia"/>
        </w:rPr>
        <w:t>固定吊</w:t>
      </w:r>
      <w:r w:rsidR="00CA72E0" w:rsidRPr="00CA72E0">
        <w:rPr>
          <w:rFonts w:hint="eastAsia"/>
        </w:rPr>
        <w:t>、</w:t>
      </w:r>
      <w:r w:rsidRPr="00CA72E0">
        <w:rPr>
          <w:rFonts w:hint="eastAsia"/>
        </w:rPr>
        <w:t>门机</w:t>
      </w:r>
      <w:r w:rsidR="00CA72E0" w:rsidRPr="00CA72E0">
        <w:rPr>
          <w:rFonts w:hint="eastAsia"/>
        </w:rPr>
        <w:t>、</w:t>
      </w:r>
      <w:r w:rsidRPr="00CA72E0">
        <w:rPr>
          <w:rFonts w:hint="eastAsia"/>
        </w:rPr>
        <w:t>汽车吊</w:t>
      </w:r>
      <w:r w:rsidR="00CA72E0" w:rsidRPr="00CA72E0">
        <w:rPr>
          <w:rFonts w:hint="eastAsia"/>
        </w:rPr>
        <w:t>、</w:t>
      </w:r>
      <w:r w:rsidRPr="00CA72E0">
        <w:t>履带吊等不同机型组合，也覆盖深舱、平甲板等多船型工况。每轮</w:t>
      </w:r>
      <w:r w:rsidRPr="001D040C">
        <w:t>验证均按照标准草案要求事先制定作业计划，现场实时记录吊点受力、车辆偏摆、风速</w:t>
      </w:r>
      <w:r>
        <w:rPr>
          <w:rFonts w:hint="eastAsia"/>
        </w:rPr>
        <w:t>、能见度</w:t>
      </w:r>
      <w:r w:rsidRPr="001D040C">
        <w:t>等参数，并通过视频回溯与作业日志进行评估。试验结果表明，文件提出的作业窗口、安全系数、道路与场地阈值能够在港口布局与装备条件下保持稳定适用，为条文定量指标的合理性提供了充足的现场依据。</w:t>
      </w:r>
    </w:p>
    <w:p w14:paraId="2462F5BD" w14:textId="17256300" w:rsidR="001D040C" w:rsidRDefault="00537DD9" w:rsidP="00537DD9">
      <w:pPr>
        <w:spacing w:beforeLines="50" w:before="156" w:line="360" w:lineRule="auto"/>
        <w:ind w:firstLineChars="236" w:firstLine="566"/>
      </w:pPr>
      <w:r w:rsidRPr="00537DD9">
        <w:t>对关键指标的综合分析显示：水平运输极端气象条件、联合吊装负荷比例、堆存间距</w:t>
      </w:r>
      <w:r>
        <w:rPr>
          <w:rFonts w:hint="eastAsia"/>
        </w:rPr>
        <w:t>等因素</w:t>
      </w:r>
      <w:r w:rsidRPr="00537DD9">
        <w:t>，共同决定了部件姿态稳定性与人员操作余量。经过验证，起重机动作平稳性、SPMT 行驶轨迹、叶片摆幅等核心指标均</w:t>
      </w:r>
      <w:r>
        <w:rPr>
          <w:rFonts w:hint="eastAsia"/>
        </w:rPr>
        <w:t>能满足安全要</w:t>
      </w:r>
      <w:r>
        <w:rPr>
          <w:rFonts w:hint="eastAsia"/>
        </w:rPr>
        <w:lastRenderedPageBreak/>
        <w:t>求</w:t>
      </w:r>
      <w:r w:rsidRPr="00537DD9">
        <w:t>；同时，作业流程中的“试</w:t>
      </w:r>
      <w:r w:rsidR="00CA72E0">
        <w:rPr>
          <w:rFonts w:hint="eastAsia"/>
        </w:rPr>
        <w:t>吊</w:t>
      </w:r>
      <w:r w:rsidRPr="00537DD9">
        <w:t>—缓升—稳索—复核—就位—系固”逻辑被证明可有效降低人机交互误差。通过多港口、多周期的对比试验，标准吸纳了广泛的实践反馈，使得各条款不仅满足安全底线，同时兼顾效率与操作性。</w:t>
      </w:r>
    </w:p>
    <w:p w14:paraId="596AC7D3" w14:textId="0CB47BAE" w:rsidR="00FF0A3F" w:rsidRDefault="00FF0A3F" w:rsidP="00537DD9">
      <w:pPr>
        <w:spacing w:beforeLines="50" w:before="156" w:line="360" w:lineRule="auto"/>
        <w:ind w:firstLineChars="236" w:firstLine="566"/>
      </w:pPr>
      <w:r w:rsidRPr="00FF0A3F">
        <w:t>技术经济论证从装备通用化、流程重构和管理协同三个维度展开。首先，标准统一了吊点布置、装卸顺序和栓固方式，减少码头为个别机型或部件另行采购特种工装的需求；其次，清晰的气象窗口和道路判据让作业调度更具可预见性，降低了因临时停工造成的资源闲置；再次，文件将</w:t>
      </w:r>
      <w:r>
        <w:rPr>
          <w:rFonts w:hint="eastAsia"/>
        </w:rPr>
        <w:t>门机</w:t>
      </w:r>
      <w:r w:rsidRPr="00FF0A3F">
        <w:t>、</w:t>
      </w:r>
      <w:r>
        <w:rPr>
          <w:rFonts w:hint="eastAsia"/>
        </w:rPr>
        <w:t>汽车吊、</w:t>
      </w:r>
      <w:r w:rsidRPr="00FF0A3F">
        <w:t>履带吊</w:t>
      </w:r>
      <w:r w:rsidR="001607F0">
        <w:rPr>
          <w:rFonts w:hint="eastAsia"/>
        </w:rPr>
        <w:t>及</w:t>
      </w:r>
      <w:r w:rsidRPr="00FF0A3F">
        <w:t>浮吊及 SPMT 的能力界面进行量化衔接，使设备选型与能力利用更加精细，避免“大马拉小车”或“设备吃紧”现象。通过流程标准化，可将以往依赖经验的“人盯人”作业转变为“制度+监督”的闭环管理，显著压缩隐形安全成本。</w:t>
      </w:r>
    </w:p>
    <w:p w14:paraId="50455A71" w14:textId="510A303F" w:rsidR="00BB39D8" w:rsidRPr="003D219A" w:rsidRDefault="00FF0A3F" w:rsidP="003D219A">
      <w:pPr>
        <w:spacing w:beforeLines="50" w:before="156" w:line="360" w:lineRule="auto"/>
        <w:ind w:firstLineChars="236" w:firstLine="566"/>
      </w:pPr>
      <w:r w:rsidRPr="00FF0A3F">
        <w:t>预期经济效果体现在</w:t>
      </w:r>
      <w:r w:rsidR="00E72340">
        <w:rPr>
          <w:rFonts w:hint="eastAsia"/>
        </w:rPr>
        <w:t>三</w:t>
      </w:r>
      <w:r w:rsidRPr="00FF0A3F">
        <w:t>个层面：一是安全效益，标准化操作可有效降低设备碰撞、部件损伤和人身伤害事故，减少事故处置支出与索赔纠纷；二是效率效益，港口可在不扩张场地和设备的前提下提升装卸节奏，缩短船舶在港停时，释放泊位周转能力；三是协同效益，统一的技术指标为起重机、工属具、运输车辆</w:t>
      </w:r>
      <w:r>
        <w:rPr>
          <w:rFonts w:hint="eastAsia"/>
        </w:rPr>
        <w:t>等</w:t>
      </w:r>
      <w:r w:rsidRPr="00FF0A3F">
        <w:t>提供明确接口，加速产业链模块化、系列化产品迭代。综合来看，《港口风力发电机组装卸作业要求》在充分验证与系统论证的基础上，实现了安全可靠</w:t>
      </w:r>
      <w:r w:rsidR="00E72340">
        <w:rPr>
          <w:rFonts w:hint="eastAsia"/>
        </w:rPr>
        <w:t>与</w:t>
      </w:r>
      <w:r w:rsidRPr="00FF0A3F">
        <w:t>经济高效的统一，其推广预计将为港口运营方、航运企业乃至装备制造和服务机构带来持续而显著的综合收益。</w:t>
      </w:r>
    </w:p>
    <w:p w14:paraId="4000A1C4" w14:textId="654523DE" w:rsidR="003D219A" w:rsidRPr="003D219A" w:rsidRDefault="00D56403" w:rsidP="003D219A">
      <w:pPr>
        <w:pStyle w:val="1"/>
        <w:rPr>
          <w:sz w:val="30"/>
          <w:szCs w:val="30"/>
        </w:rPr>
      </w:pPr>
      <w:bookmarkStart w:id="8" w:name="_Toc26972788"/>
      <w:bookmarkStart w:id="9" w:name="_Toc109893899"/>
      <w:bookmarkStart w:id="10" w:name="_Toc202208597"/>
      <w:r w:rsidRPr="003D219A">
        <w:rPr>
          <w:rFonts w:hint="eastAsia"/>
          <w:sz w:val="30"/>
          <w:szCs w:val="30"/>
        </w:rPr>
        <w:t>四、</w:t>
      </w:r>
      <w:r w:rsidRPr="003D219A">
        <w:rPr>
          <w:sz w:val="30"/>
          <w:szCs w:val="30"/>
        </w:rPr>
        <w:t>采用国际标准和国外先进标准的程度，以及与国际、国外同类标准水平的对比情况，或与测试的国外样品、样机的有关数据对比情况</w:t>
      </w:r>
      <w:bookmarkEnd w:id="8"/>
      <w:bookmarkEnd w:id="9"/>
      <w:bookmarkEnd w:id="10"/>
    </w:p>
    <w:p w14:paraId="5E61203D" w14:textId="6C4712EC" w:rsidR="003D219A" w:rsidRPr="003D219A" w:rsidRDefault="00E65FC7" w:rsidP="00E65FC7">
      <w:pPr>
        <w:spacing w:line="360" w:lineRule="auto"/>
        <w:ind w:firstLineChars="177" w:firstLine="425"/>
      </w:pPr>
      <w:r>
        <w:t>在起草《港口风力发电机组装卸作业要求》过程中，</w:t>
      </w:r>
      <w:r w:rsidR="002E5A48">
        <w:t>起草组</w:t>
      </w:r>
      <w:r>
        <w:t>首先系统检索了 ISO、IEC、DNV 以及 GL 等机构已发布的风电部件搬运、海上重件作业和港口安全操作文件，但检索结果显示：现有国际文件多聚焦海上安装或船—海过驳作业，对港口岸基装卸、水平运输和堆存环节的要求相对空缺，尚未形成专</w:t>
      </w:r>
      <w:r>
        <w:lastRenderedPageBreak/>
        <w:t>门面向“港口—风机部件—多式联运”场景的系统标准。因而，本文件未直接引用 ISO/IEC 正文，而是以国内现行的风机产品标准（GB/T 18451.1、GB/T 19072、GB/T 25383 等）和港口作业安全标准（GB/T 6067.1、JT/T 557、JT/T 1295 等）作为技术框架，并辅以中国船级社《钢制海船入级规范》对船舶稳性和配载的约束要求，以满足港口作业特定条件下的安全与效率需求。</w:t>
      </w:r>
    </w:p>
    <w:p w14:paraId="162034EA" w14:textId="1383BA8C" w:rsidR="007E32E3" w:rsidRPr="00B65264" w:rsidRDefault="00E65FC7" w:rsidP="00E65FC7">
      <w:pPr>
        <w:spacing w:line="360" w:lineRule="auto"/>
        <w:ind w:firstLineChars="177" w:firstLine="425"/>
        <w:rPr>
          <w:color w:val="FF0000"/>
        </w:rPr>
      </w:pPr>
      <w:r w:rsidRPr="00E65FC7">
        <w:t>由于国外大型风机制造商常通过内部作业手册或项目级 HSE 方案管理港口环节，数据口径与公开标准不易获取，本</w:t>
      </w:r>
      <w:r>
        <w:rPr>
          <w:rFonts w:hint="eastAsia"/>
        </w:rPr>
        <w:t>文件</w:t>
      </w:r>
      <w:r w:rsidRPr="00E65FC7">
        <w:t>未采用“测试国外样品、样机”一对一比对方式，而是通过现场验证与专家比对，确保提出的定量指标既满足国内港口设施条件，也能与主流 OEM 的工装、支架接口兼容。整体而言，本文件在安全因素量化、流程细化和作业场景适配性方面走在国际公开标准前列，为后续开展国际互认和技术交流奠定了基础。</w:t>
      </w:r>
    </w:p>
    <w:p w14:paraId="2D0CA2A3" w14:textId="351B2AAD" w:rsidR="003F0976" w:rsidRPr="00003CC1" w:rsidRDefault="000D4C82" w:rsidP="003F0976">
      <w:pPr>
        <w:pStyle w:val="1"/>
        <w:rPr>
          <w:sz w:val="30"/>
          <w:szCs w:val="30"/>
        </w:rPr>
      </w:pPr>
      <w:bookmarkStart w:id="11" w:name="_Toc26972789"/>
      <w:bookmarkStart w:id="12" w:name="_Toc109893900"/>
      <w:bookmarkStart w:id="13" w:name="_Toc202208598"/>
      <w:r w:rsidRPr="00003CC1">
        <w:rPr>
          <w:rFonts w:hint="eastAsia"/>
          <w:sz w:val="30"/>
          <w:szCs w:val="30"/>
        </w:rPr>
        <w:t>五、</w:t>
      </w:r>
      <w:r w:rsidRPr="00003CC1">
        <w:rPr>
          <w:sz w:val="30"/>
          <w:szCs w:val="30"/>
        </w:rPr>
        <w:t>与有关的现行法律、法规和强制性标准的关系</w:t>
      </w:r>
      <w:bookmarkEnd w:id="11"/>
      <w:bookmarkEnd w:id="12"/>
      <w:bookmarkEnd w:id="13"/>
    </w:p>
    <w:p w14:paraId="1FD5DB79" w14:textId="5C7239C8" w:rsidR="00CA3D05" w:rsidRPr="00CA3D05" w:rsidRDefault="00CA3D05" w:rsidP="00CA3D05">
      <w:pPr>
        <w:spacing w:line="360" w:lineRule="auto"/>
        <w:ind w:firstLineChars="177" w:firstLine="425"/>
      </w:pPr>
      <w:r w:rsidRPr="00CA3D05">
        <w:t>本</w:t>
      </w:r>
      <w:r w:rsidRPr="00CA3D05">
        <w:rPr>
          <w:rFonts w:hint="eastAsia"/>
        </w:rPr>
        <w:t>文件</w:t>
      </w:r>
      <w:r w:rsidRPr="00CA3D05">
        <w:t>以《安全生产法》《中华人民共和国港口法》《标准化法》等上位法律为总体遵循，围绕港口风力发电机组在吊运、水平运输、堆存及船舶装卸环节中的安全管理需求，对作业流程和技术细节进行了场景化细化，确保各项要求符合国家对于港口生产安全和作业秩序的基本规定。</w:t>
      </w:r>
    </w:p>
    <w:p w14:paraId="4F16AD0A" w14:textId="7D76EE33" w:rsidR="00CA3D05" w:rsidRPr="00003CC1" w:rsidRDefault="00CA3D05" w:rsidP="00003CC1">
      <w:pPr>
        <w:spacing w:line="360" w:lineRule="auto"/>
        <w:ind w:firstLineChars="177" w:firstLine="425"/>
      </w:pPr>
      <w:r w:rsidRPr="00CA3D05">
        <w:t>在技术层面，标准充分衔接 GB 2894 对安全标志的设置原则、GB/T 6067.1 对起重机械通用安全的框架要求，以及 JT/T 557、JT/T 1295、JT/T 1427 等行业规范中关于照明、运输路线和车辆标识的基础条款；船舶装卸部分则同步引用中国船级社《钢制海船入级规范》关于</w:t>
      </w:r>
      <w:r w:rsidR="00003CC1">
        <w:rPr>
          <w:rFonts w:hint="eastAsia"/>
        </w:rPr>
        <w:t>船舶整体</w:t>
      </w:r>
      <w:r w:rsidRPr="00CA3D05">
        <w:t>稳性的要求。在此基础上，本文件针对风机部件“超长、偏重、重心高”的特点，补充了吊运协作、道路条件、堆存支护等操作细节，为港口现场提供更具可执行性的指引。</w:t>
      </w:r>
    </w:p>
    <w:p w14:paraId="3F72A2DC" w14:textId="3E545BD1" w:rsidR="000D4C82" w:rsidRPr="00B65264" w:rsidRDefault="00CA3D05" w:rsidP="00003CC1">
      <w:pPr>
        <w:spacing w:line="360" w:lineRule="auto"/>
        <w:ind w:firstLineChars="177" w:firstLine="425"/>
        <w:rPr>
          <w:color w:val="FF0000"/>
        </w:rPr>
      </w:pPr>
      <w:r w:rsidRPr="00003CC1">
        <w:t>本</w:t>
      </w:r>
      <w:r w:rsidR="00003CC1">
        <w:rPr>
          <w:rFonts w:hint="eastAsia"/>
        </w:rPr>
        <w:t>文件</w:t>
      </w:r>
      <w:r w:rsidRPr="00003CC1">
        <w:t>定位为对国家法律法规及</w:t>
      </w:r>
      <w:r w:rsidR="00003CC1">
        <w:rPr>
          <w:rFonts w:hint="eastAsia"/>
        </w:rPr>
        <w:t>国家标准</w:t>
      </w:r>
      <w:r w:rsidRPr="00003CC1">
        <w:t>、</w:t>
      </w:r>
      <w:r w:rsidR="00003CC1">
        <w:rPr>
          <w:rFonts w:hint="eastAsia"/>
        </w:rPr>
        <w:t>行业</w:t>
      </w:r>
      <w:r w:rsidRPr="00003CC1">
        <w:t>标准的应用性补充，而非替代或降低其安全底线；如条文与上位法律、法规或强制性标准存在不一致，应以国家法律法规和强制性标准为最高遵循</w:t>
      </w:r>
      <w:r w:rsidR="00003CC1">
        <w:rPr>
          <w:rFonts w:hint="eastAsia"/>
        </w:rPr>
        <w:t>。</w:t>
      </w:r>
    </w:p>
    <w:p w14:paraId="71B8653D" w14:textId="77777777" w:rsidR="00C94CA1" w:rsidRPr="00003CC1" w:rsidRDefault="00C94CA1" w:rsidP="00C94CA1">
      <w:pPr>
        <w:pStyle w:val="1"/>
        <w:rPr>
          <w:sz w:val="30"/>
          <w:szCs w:val="30"/>
        </w:rPr>
      </w:pPr>
      <w:bookmarkStart w:id="14" w:name="_Toc109893901"/>
      <w:bookmarkStart w:id="15" w:name="_Toc202208599"/>
      <w:r w:rsidRPr="00003CC1">
        <w:rPr>
          <w:rFonts w:hint="eastAsia"/>
          <w:sz w:val="30"/>
          <w:szCs w:val="30"/>
        </w:rPr>
        <w:lastRenderedPageBreak/>
        <w:t>六、</w:t>
      </w:r>
      <w:r w:rsidRPr="00003CC1">
        <w:rPr>
          <w:sz w:val="30"/>
          <w:szCs w:val="30"/>
        </w:rPr>
        <w:t>重大分歧意见的处理经过和依据</w:t>
      </w:r>
      <w:bookmarkEnd w:id="14"/>
      <w:bookmarkEnd w:id="15"/>
    </w:p>
    <w:p w14:paraId="2AD1F36B" w14:textId="275BB3C3" w:rsidR="00507D72" w:rsidRPr="00003CC1" w:rsidRDefault="00C94CA1" w:rsidP="009A6AD7">
      <w:pPr>
        <w:ind w:firstLineChars="177" w:firstLine="425"/>
      </w:pPr>
      <w:r w:rsidRPr="00003CC1">
        <w:rPr>
          <w:rFonts w:hint="eastAsia"/>
        </w:rPr>
        <w:t>无。</w:t>
      </w:r>
      <w:bookmarkEnd w:id="7"/>
    </w:p>
    <w:p w14:paraId="1553A9DD" w14:textId="77777777" w:rsidR="003B3362" w:rsidRPr="001A6E82" w:rsidRDefault="003B3362" w:rsidP="003B3362">
      <w:pPr>
        <w:pStyle w:val="1"/>
        <w:rPr>
          <w:sz w:val="30"/>
          <w:szCs w:val="30"/>
        </w:rPr>
      </w:pPr>
      <w:bookmarkStart w:id="16" w:name="_Toc202208600"/>
      <w:r w:rsidRPr="001A6E82">
        <w:rPr>
          <w:rFonts w:hint="eastAsia"/>
          <w:sz w:val="30"/>
          <w:szCs w:val="30"/>
        </w:rPr>
        <w:t>七、</w:t>
      </w:r>
      <w:r w:rsidRPr="001A6E82">
        <w:rPr>
          <w:sz w:val="30"/>
          <w:szCs w:val="30"/>
        </w:rPr>
        <w:t>贯彻标准的要求和措施建议（包括组织措施、技术措施、过渡办法等内容）</w:t>
      </w:r>
      <w:bookmarkEnd w:id="16"/>
    </w:p>
    <w:p w14:paraId="78014AA9" w14:textId="5FCFE951" w:rsidR="001A6E82" w:rsidRPr="001A6E82" w:rsidRDefault="001A6E82" w:rsidP="001A6E82">
      <w:pPr>
        <w:spacing w:beforeLines="50" w:before="156" w:line="360" w:lineRule="auto"/>
        <w:ind w:firstLine="420"/>
        <w:rPr>
          <w:rFonts w:asciiTheme="minorEastAsia" w:hAnsiTheme="minorEastAsia"/>
        </w:rPr>
      </w:pPr>
      <w:r w:rsidRPr="001A6E82">
        <w:rPr>
          <w:rFonts w:asciiTheme="minorEastAsia" w:hAnsiTheme="minorEastAsia"/>
        </w:rPr>
        <w:t>组织统筹</w:t>
      </w:r>
      <w:r>
        <w:rPr>
          <w:rFonts w:asciiTheme="minorEastAsia" w:hAnsiTheme="minorEastAsia" w:hint="eastAsia"/>
        </w:rPr>
        <w:t>方面，可</w:t>
      </w:r>
      <w:r w:rsidRPr="001A6E82">
        <w:rPr>
          <w:rFonts w:asciiTheme="minorEastAsia" w:hAnsiTheme="minorEastAsia"/>
        </w:rPr>
        <w:t>将本</w:t>
      </w:r>
      <w:r>
        <w:rPr>
          <w:rFonts w:asciiTheme="minorEastAsia" w:hAnsiTheme="minorEastAsia" w:hint="eastAsia"/>
        </w:rPr>
        <w:t>文件</w:t>
      </w:r>
      <w:r w:rsidRPr="001A6E82">
        <w:rPr>
          <w:rFonts w:asciiTheme="minorEastAsia" w:hAnsiTheme="minorEastAsia"/>
        </w:rPr>
        <w:t>纳入港口安全与运营管理体系，由生产调度、设备、HSE 等部门组成专项小组，细化到吊运、</w:t>
      </w:r>
      <w:r>
        <w:rPr>
          <w:rFonts w:asciiTheme="minorEastAsia" w:hAnsiTheme="minorEastAsia" w:hint="eastAsia"/>
        </w:rPr>
        <w:t>水平</w:t>
      </w:r>
      <w:r w:rsidRPr="001A6E82">
        <w:rPr>
          <w:rFonts w:asciiTheme="minorEastAsia" w:hAnsiTheme="minorEastAsia"/>
        </w:rPr>
        <w:t>运输、堆存、</w:t>
      </w:r>
      <w:r>
        <w:rPr>
          <w:rFonts w:asciiTheme="minorEastAsia" w:hAnsiTheme="minorEastAsia" w:hint="eastAsia"/>
        </w:rPr>
        <w:t>船舶及车辆</w:t>
      </w:r>
      <w:r w:rsidRPr="001A6E82">
        <w:rPr>
          <w:rFonts w:asciiTheme="minorEastAsia" w:hAnsiTheme="minorEastAsia"/>
        </w:rPr>
        <w:t>装卸环节；推行“管理—技术—一线”分层培训</w:t>
      </w:r>
      <w:r>
        <w:rPr>
          <w:rFonts w:asciiTheme="minorEastAsia" w:hAnsiTheme="minorEastAsia" w:hint="eastAsia"/>
        </w:rPr>
        <w:t>，</w:t>
      </w:r>
      <w:r w:rsidRPr="001A6E82">
        <w:rPr>
          <w:rFonts w:asciiTheme="minorEastAsia" w:hAnsiTheme="minorEastAsia"/>
        </w:rPr>
        <w:t>并</w:t>
      </w:r>
      <w:r>
        <w:rPr>
          <w:rFonts w:asciiTheme="minorEastAsia" w:hAnsiTheme="minorEastAsia" w:hint="eastAsia"/>
        </w:rPr>
        <w:t>可</w:t>
      </w:r>
      <w:r w:rsidRPr="001A6E82">
        <w:rPr>
          <w:rFonts w:asciiTheme="minorEastAsia" w:hAnsiTheme="minorEastAsia"/>
        </w:rPr>
        <w:t>引入第三方审核，确保责任落地和持续改进。</w:t>
      </w:r>
    </w:p>
    <w:p w14:paraId="096912F5" w14:textId="742244B4" w:rsidR="001A6E82" w:rsidRPr="001A6E82" w:rsidRDefault="001A6E82" w:rsidP="001A6E82">
      <w:pPr>
        <w:spacing w:beforeLines="50" w:before="156" w:line="360" w:lineRule="auto"/>
        <w:ind w:firstLine="420"/>
        <w:rPr>
          <w:rFonts w:asciiTheme="minorEastAsia" w:hAnsiTheme="minorEastAsia"/>
        </w:rPr>
      </w:pPr>
      <w:r w:rsidRPr="001A6E82">
        <w:rPr>
          <w:rFonts w:asciiTheme="minorEastAsia" w:hAnsiTheme="minorEastAsia"/>
        </w:rPr>
        <w:t>技术落地</w:t>
      </w:r>
      <w:r>
        <w:rPr>
          <w:rFonts w:asciiTheme="minorEastAsia" w:hAnsiTheme="minorEastAsia" w:hint="eastAsia"/>
        </w:rPr>
        <w:t>方面，可</w:t>
      </w:r>
      <w:r w:rsidRPr="001A6E82">
        <w:rPr>
          <w:rFonts w:asciiTheme="minorEastAsia" w:hAnsiTheme="minorEastAsia"/>
        </w:rPr>
        <w:t>对照标准优化吊具接口、堆存支架和监测预警逻辑，既有</w:t>
      </w:r>
      <w:r>
        <w:rPr>
          <w:rFonts w:asciiTheme="minorEastAsia" w:hAnsiTheme="minorEastAsia" w:hint="eastAsia"/>
        </w:rPr>
        <w:t>门机</w:t>
      </w:r>
      <w:r w:rsidRPr="001A6E82">
        <w:rPr>
          <w:rFonts w:asciiTheme="minorEastAsia" w:hAnsiTheme="minorEastAsia"/>
        </w:rPr>
        <w:t>、</w:t>
      </w:r>
      <w:r>
        <w:rPr>
          <w:rFonts w:asciiTheme="minorEastAsia" w:hAnsiTheme="minorEastAsia" w:hint="eastAsia"/>
        </w:rPr>
        <w:t>固定吊</w:t>
      </w:r>
      <w:r w:rsidRPr="001A6E82">
        <w:rPr>
          <w:rFonts w:asciiTheme="minorEastAsia" w:hAnsiTheme="minorEastAsia"/>
        </w:rPr>
        <w:t>、</w:t>
      </w:r>
      <w:r>
        <w:rPr>
          <w:rFonts w:asciiTheme="minorEastAsia" w:hAnsiTheme="minorEastAsia" w:hint="eastAsia"/>
        </w:rPr>
        <w:t>汽车吊、履带吊、</w:t>
      </w:r>
      <w:r w:rsidRPr="001A6E82">
        <w:rPr>
          <w:rFonts w:asciiTheme="minorEastAsia" w:hAnsiTheme="minorEastAsia"/>
        </w:rPr>
        <w:t>SPMT 等设备完成能力校核和安全标志、照度、防风、防排水补强；在作业系统中固化风速、能见度、坡度及联合吊装系数的自动校验，保障关键参数受控。</w:t>
      </w:r>
    </w:p>
    <w:p w14:paraId="45A84E37" w14:textId="382AED94" w:rsidR="003B3362" w:rsidRPr="007103F0" w:rsidRDefault="001A6E82" w:rsidP="007103F0">
      <w:pPr>
        <w:spacing w:beforeLines="50" w:before="156" w:line="360" w:lineRule="auto"/>
        <w:ind w:firstLine="420"/>
        <w:rPr>
          <w:rFonts w:asciiTheme="minorEastAsia" w:hAnsiTheme="minorEastAsia"/>
        </w:rPr>
      </w:pPr>
      <w:r w:rsidRPr="001A6E82">
        <w:rPr>
          <w:rFonts w:asciiTheme="minorEastAsia" w:hAnsiTheme="minorEastAsia"/>
        </w:rPr>
        <w:t>过渡推广</w:t>
      </w:r>
      <w:r>
        <w:rPr>
          <w:rFonts w:asciiTheme="minorEastAsia" w:hAnsiTheme="minorEastAsia" w:hint="eastAsia"/>
        </w:rPr>
        <w:t>方面，可</w:t>
      </w:r>
      <w:r w:rsidRPr="001A6E82">
        <w:rPr>
          <w:rFonts w:asciiTheme="minorEastAsia" w:hAnsiTheme="minorEastAsia"/>
        </w:rPr>
        <w:t>采取“试点—评估—复制”节奏：先在核心泊位完整实施并评估成效，随后按优先级扩展至其他作业区；对暂不具备升级条件的设备与</w:t>
      </w:r>
      <w:r w:rsidRPr="007103F0">
        <w:rPr>
          <w:rFonts w:asciiTheme="minorEastAsia" w:hAnsiTheme="minorEastAsia"/>
        </w:rPr>
        <w:t>场地，先行落实路线标识、指挥口令和堆存防护等低成本措施，再逐步迭代至全面升级。</w:t>
      </w:r>
    </w:p>
    <w:p w14:paraId="796CC1A1" w14:textId="77777777" w:rsidR="003B3362" w:rsidRPr="007103F0" w:rsidRDefault="003B3362" w:rsidP="003B3362">
      <w:pPr>
        <w:pStyle w:val="1"/>
        <w:rPr>
          <w:sz w:val="30"/>
          <w:szCs w:val="30"/>
        </w:rPr>
      </w:pPr>
      <w:bookmarkStart w:id="17" w:name="_Toc202208601"/>
      <w:r w:rsidRPr="007103F0">
        <w:rPr>
          <w:rFonts w:hint="eastAsia"/>
          <w:sz w:val="30"/>
          <w:szCs w:val="30"/>
        </w:rPr>
        <w:t>八、</w:t>
      </w:r>
      <w:r w:rsidRPr="007103F0">
        <w:rPr>
          <w:sz w:val="30"/>
          <w:szCs w:val="30"/>
        </w:rPr>
        <w:t>废止现行有关标准的建议</w:t>
      </w:r>
      <w:bookmarkEnd w:id="17"/>
    </w:p>
    <w:p w14:paraId="5C4D4555" w14:textId="0E0107A4" w:rsidR="003B3362" w:rsidRPr="007103F0" w:rsidRDefault="00097925" w:rsidP="003B3362">
      <w:pPr>
        <w:spacing w:beforeLines="50" w:before="156" w:line="360" w:lineRule="auto"/>
        <w:ind w:firstLineChars="202" w:firstLine="485"/>
        <w:rPr>
          <w:rFonts w:asciiTheme="minorEastAsia" w:hAnsiTheme="minorEastAsia"/>
        </w:rPr>
      </w:pPr>
      <w:r w:rsidRPr="007103F0">
        <w:rPr>
          <w:rFonts w:asciiTheme="minorEastAsia" w:hAnsiTheme="minorEastAsia" w:hint="eastAsia"/>
        </w:rPr>
        <w:t>无</w:t>
      </w:r>
    </w:p>
    <w:p w14:paraId="1CD740EE" w14:textId="77777777" w:rsidR="00220848" w:rsidRPr="007103F0" w:rsidRDefault="00220848" w:rsidP="00220848">
      <w:pPr>
        <w:pStyle w:val="1"/>
        <w:rPr>
          <w:sz w:val="30"/>
          <w:szCs w:val="30"/>
        </w:rPr>
      </w:pPr>
      <w:bookmarkStart w:id="18" w:name="_Toc202208602"/>
      <w:r w:rsidRPr="007103F0">
        <w:rPr>
          <w:rFonts w:hint="eastAsia"/>
          <w:sz w:val="30"/>
          <w:szCs w:val="30"/>
        </w:rPr>
        <w:t>九、</w:t>
      </w:r>
      <w:r w:rsidRPr="007103F0">
        <w:rPr>
          <w:sz w:val="30"/>
          <w:szCs w:val="30"/>
        </w:rPr>
        <w:t>其他应予说明的事项</w:t>
      </w:r>
      <w:bookmarkEnd w:id="18"/>
    </w:p>
    <w:p w14:paraId="48A1DE0D" w14:textId="4E72A390" w:rsidR="00220848" w:rsidRPr="007103F0" w:rsidRDefault="00220848" w:rsidP="00220848">
      <w:pPr>
        <w:spacing w:beforeLines="50" w:before="156" w:line="360" w:lineRule="auto"/>
        <w:ind w:firstLineChars="236" w:firstLine="566"/>
        <w:rPr>
          <w:rFonts w:asciiTheme="minorEastAsia" w:hAnsiTheme="minorEastAsia"/>
        </w:rPr>
      </w:pPr>
      <w:r w:rsidRPr="007103F0">
        <w:rPr>
          <w:rFonts w:asciiTheme="minorEastAsia" w:hAnsiTheme="minorEastAsia" w:hint="eastAsia"/>
        </w:rPr>
        <w:t>无。</w:t>
      </w:r>
    </w:p>
    <w:p w14:paraId="208E9DEA" w14:textId="61E90B53" w:rsidR="006D1DDE" w:rsidRPr="006D1DDE" w:rsidRDefault="006D1DDE" w:rsidP="006D1DDE">
      <w:pPr>
        <w:tabs>
          <w:tab w:val="left" w:pos="2414"/>
        </w:tabs>
        <w:rPr>
          <w:rFonts w:asciiTheme="minorEastAsia" w:hAnsiTheme="minorEastAsia"/>
        </w:rPr>
      </w:pPr>
    </w:p>
    <w:sectPr w:rsidR="006D1DDE" w:rsidRPr="006D1DDE" w:rsidSect="004A137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3F46" w14:textId="77777777" w:rsidR="00B64AE3" w:rsidRDefault="00B64AE3" w:rsidP="007C6D84">
      <w:r>
        <w:separator/>
      </w:r>
    </w:p>
  </w:endnote>
  <w:endnote w:type="continuationSeparator" w:id="0">
    <w:p w14:paraId="6FFC8660" w14:textId="77777777" w:rsidR="00B64AE3" w:rsidRDefault="00B64AE3" w:rsidP="007C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22750637"/>
      <w:docPartObj>
        <w:docPartGallery w:val="Page Numbers (Bottom of Page)"/>
        <w:docPartUnique/>
      </w:docPartObj>
    </w:sdtPr>
    <w:sdtEndPr>
      <w:rPr>
        <w:rStyle w:val="ac"/>
      </w:rPr>
    </w:sdtEndPr>
    <w:sdtContent>
      <w:p w14:paraId="1C5ECC9B" w14:textId="44A6A7B9" w:rsidR="004A137D" w:rsidRDefault="004A137D" w:rsidP="005E60C6">
        <w:pPr>
          <w:pStyle w:val="a7"/>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3BD2E075" w14:textId="77777777" w:rsidR="004A137D" w:rsidRDefault="004A137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86155899"/>
      <w:docPartObj>
        <w:docPartGallery w:val="Page Numbers (Bottom of Page)"/>
        <w:docPartUnique/>
      </w:docPartObj>
    </w:sdtPr>
    <w:sdtEndPr>
      <w:rPr>
        <w:rStyle w:val="ac"/>
      </w:rPr>
    </w:sdtEndPr>
    <w:sdtContent>
      <w:p w14:paraId="41A2C266" w14:textId="77777777" w:rsidR="004A137D" w:rsidRDefault="004A137D" w:rsidP="005E60C6">
        <w:pPr>
          <w:pStyle w:val="a7"/>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3</w:t>
        </w:r>
        <w:r>
          <w:rPr>
            <w:rStyle w:val="ac"/>
          </w:rPr>
          <w:fldChar w:fldCharType="end"/>
        </w:r>
      </w:p>
    </w:sdtContent>
  </w:sdt>
  <w:p w14:paraId="1C089D32" w14:textId="77777777" w:rsidR="004A137D" w:rsidRDefault="004A137D" w:rsidP="004A137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ACB4" w14:textId="77777777" w:rsidR="00B64AE3" w:rsidRDefault="00B64AE3" w:rsidP="007C6D84">
      <w:r>
        <w:separator/>
      </w:r>
    </w:p>
  </w:footnote>
  <w:footnote w:type="continuationSeparator" w:id="0">
    <w:p w14:paraId="1E5F453C" w14:textId="77777777" w:rsidR="00B64AE3" w:rsidRDefault="00B64AE3" w:rsidP="007C6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A44"/>
    <w:multiLevelType w:val="hybridMultilevel"/>
    <w:tmpl w:val="80C4403A"/>
    <w:lvl w:ilvl="0" w:tplc="FBF46510">
      <w:start w:val="1"/>
      <w:numFmt w:val="decimal"/>
      <w:lvlText w:val="%1."/>
      <w:lvlJc w:val="left"/>
      <w:pPr>
        <w:ind w:left="360" w:hanging="360"/>
      </w:pPr>
      <w:rPr>
        <w:rFonts w:hint="default"/>
      </w:rPr>
    </w:lvl>
    <w:lvl w:ilvl="1" w:tplc="44B42CC6">
      <w:start w:val="4"/>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118B3"/>
    <w:multiLevelType w:val="hybridMultilevel"/>
    <w:tmpl w:val="8F7AE51E"/>
    <w:lvl w:ilvl="0" w:tplc="F87A229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C173F0"/>
    <w:multiLevelType w:val="hybridMultilevel"/>
    <w:tmpl w:val="C478C688"/>
    <w:lvl w:ilvl="0" w:tplc="12C8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406F2"/>
    <w:multiLevelType w:val="hybridMultilevel"/>
    <w:tmpl w:val="75F6DEB0"/>
    <w:lvl w:ilvl="0" w:tplc="8C7ABF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267F5F"/>
    <w:multiLevelType w:val="hybridMultilevel"/>
    <w:tmpl w:val="6BF29E9E"/>
    <w:lvl w:ilvl="0" w:tplc="098CBAF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C5E30A7"/>
    <w:multiLevelType w:val="hybridMultilevel"/>
    <w:tmpl w:val="74CE9F1A"/>
    <w:lvl w:ilvl="0" w:tplc="9B42B31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654574"/>
    <w:multiLevelType w:val="hybridMultilevel"/>
    <w:tmpl w:val="365A9B92"/>
    <w:lvl w:ilvl="0" w:tplc="3E5491F0">
      <w:start w:val="1"/>
      <w:numFmt w:val="lowerLetter"/>
      <w:lvlText w:val="%1）"/>
      <w:lvlJc w:val="left"/>
      <w:pPr>
        <w:ind w:left="1070" w:hanging="360"/>
      </w:pPr>
      <w:rPr>
        <w:rFonts w:hint="default"/>
      </w:rPr>
    </w:lvl>
    <w:lvl w:ilvl="1" w:tplc="04090019" w:tentative="1">
      <w:start w:val="1"/>
      <w:numFmt w:val="lowerLetter"/>
      <w:lvlText w:val="%2)"/>
      <w:lvlJc w:val="left"/>
      <w:pPr>
        <w:ind w:left="1590" w:hanging="440"/>
      </w:pPr>
    </w:lvl>
    <w:lvl w:ilvl="2" w:tplc="0409001B" w:tentative="1">
      <w:start w:val="1"/>
      <w:numFmt w:val="lowerRoman"/>
      <w:lvlText w:val="%3."/>
      <w:lvlJc w:val="right"/>
      <w:pPr>
        <w:ind w:left="2030" w:hanging="440"/>
      </w:pPr>
    </w:lvl>
    <w:lvl w:ilvl="3" w:tplc="0409000F" w:tentative="1">
      <w:start w:val="1"/>
      <w:numFmt w:val="decimal"/>
      <w:lvlText w:val="%4."/>
      <w:lvlJc w:val="left"/>
      <w:pPr>
        <w:ind w:left="2470" w:hanging="440"/>
      </w:pPr>
    </w:lvl>
    <w:lvl w:ilvl="4" w:tplc="04090019" w:tentative="1">
      <w:start w:val="1"/>
      <w:numFmt w:val="lowerLetter"/>
      <w:lvlText w:val="%5)"/>
      <w:lvlJc w:val="left"/>
      <w:pPr>
        <w:ind w:left="2910" w:hanging="440"/>
      </w:pPr>
    </w:lvl>
    <w:lvl w:ilvl="5" w:tplc="0409001B" w:tentative="1">
      <w:start w:val="1"/>
      <w:numFmt w:val="lowerRoman"/>
      <w:lvlText w:val="%6."/>
      <w:lvlJc w:val="right"/>
      <w:pPr>
        <w:ind w:left="3350" w:hanging="440"/>
      </w:pPr>
    </w:lvl>
    <w:lvl w:ilvl="6" w:tplc="0409000F" w:tentative="1">
      <w:start w:val="1"/>
      <w:numFmt w:val="decimal"/>
      <w:lvlText w:val="%7."/>
      <w:lvlJc w:val="left"/>
      <w:pPr>
        <w:ind w:left="3790" w:hanging="440"/>
      </w:pPr>
    </w:lvl>
    <w:lvl w:ilvl="7" w:tplc="04090019" w:tentative="1">
      <w:start w:val="1"/>
      <w:numFmt w:val="lowerLetter"/>
      <w:lvlText w:val="%8)"/>
      <w:lvlJc w:val="left"/>
      <w:pPr>
        <w:ind w:left="4230" w:hanging="440"/>
      </w:pPr>
    </w:lvl>
    <w:lvl w:ilvl="8" w:tplc="0409001B" w:tentative="1">
      <w:start w:val="1"/>
      <w:numFmt w:val="lowerRoman"/>
      <w:lvlText w:val="%9."/>
      <w:lvlJc w:val="right"/>
      <w:pPr>
        <w:ind w:left="4670" w:hanging="440"/>
      </w:pPr>
    </w:lvl>
  </w:abstractNum>
  <w:abstractNum w:abstractNumId="7" w15:restartNumberingAfterBreak="0">
    <w:nsid w:val="7E7E07FA"/>
    <w:multiLevelType w:val="multilevel"/>
    <w:tmpl w:val="7E7E07FA"/>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5"/>
  </w:num>
  <w:num w:numId="2">
    <w:abstractNumId w:val="4"/>
  </w:num>
  <w:num w:numId="3">
    <w:abstractNumId w:val="1"/>
  </w:num>
  <w:num w:numId="4">
    <w:abstractNumId w:val="2"/>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628"/>
    <w:rsid w:val="00002BDF"/>
    <w:rsid w:val="00003CC1"/>
    <w:rsid w:val="00005672"/>
    <w:rsid w:val="0000649F"/>
    <w:rsid w:val="00020A36"/>
    <w:rsid w:val="0002260B"/>
    <w:rsid w:val="00025680"/>
    <w:rsid w:val="00026E4F"/>
    <w:rsid w:val="00033130"/>
    <w:rsid w:val="00033508"/>
    <w:rsid w:val="0003441A"/>
    <w:rsid w:val="00041AFB"/>
    <w:rsid w:val="00041B7B"/>
    <w:rsid w:val="000422D0"/>
    <w:rsid w:val="00047452"/>
    <w:rsid w:val="00047CF2"/>
    <w:rsid w:val="00051AE8"/>
    <w:rsid w:val="00052CE8"/>
    <w:rsid w:val="000548BA"/>
    <w:rsid w:val="000559DE"/>
    <w:rsid w:val="0006342A"/>
    <w:rsid w:val="00063E87"/>
    <w:rsid w:val="000642DB"/>
    <w:rsid w:val="00065B46"/>
    <w:rsid w:val="00074121"/>
    <w:rsid w:val="0007447A"/>
    <w:rsid w:val="000770CF"/>
    <w:rsid w:val="00083951"/>
    <w:rsid w:val="00087B32"/>
    <w:rsid w:val="000906E4"/>
    <w:rsid w:val="000921F8"/>
    <w:rsid w:val="00092D89"/>
    <w:rsid w:val="00094382"/>
    <w:rsid w:val="00097925"/>
    <w:rsid w:val="000C018A"/>
    <w:rsid w:val="000C0F9B"/>
    <w:rsid w:val="000C1CE1"/>
    <w:rsid w:val="000C34A7"/>
    <w:rsid w:val="000D4C82"/>
    <w:rsid w:val="000E69D9"/>
    <w:rsid w:val="000E72EF"/>
    <w:rsid w:val="000F0403"/>
    <w:rsid w:val="000F13EA"/>
    <w:rsid w:val="000F33F0"/>
    <w:rsid w:val="000F3729"/>
    <w:rsid w:val="000F43D5"/>
    <w:rsid w:val="00102070"/>
    <w:rsid w:val="001042A0"/>
    <w:rsid w:val="00104A7C"/>
    <w:rsid w:val="00105C87"/>
    <w:rsid w:val="00105E13"/>
    <w:rsid w:val="001105B8"/>
    <w:rsid w:val="001130F5"/>
    <w:rsid w:val="00114793"/>
    <w:rsid w:val="00115E0F"/>
    <w:rsid w:val="00125839"/>
    <w:rsid w:val="00127B42"/>
    <w:rsid w:val="00132FCE"/>
    <w:rsid w:val="001371F8"/>
    <w:rsid w:val="00137B45"/>
    <w:rsid w:val="00141291"/>
    <w:rsid w:val="0015323E"/>
    <w:rsid w:val="00156131"/>
    <w:rsid w:val="00156740"/>
    <w:rsid w:val="00156970"/>
    <w:rsid w:val="001607F0"/>
    <w:rsid w:val="001711E7"/>
    <w:rsid w:val="00173457"/>
    <w:rsid w:val="0017541F"/>
    <w:rsid w:val="001809CC"/>
    <w:rsid w:val="00180F61"/>
    <w:rsid w:val="00182CAE"/>
    <w:rsid w:val="00182D2E"/>
    <w:rsid w:val="0018547F"/>
    <w:rsid w:val="00185681"/>
    <w:rsid w:val="001860B0"/>
    <w:rsid w:val="00186C1B"/>
    <w:rsid w:val="0019007A"/>
    <w:rsid w:val="001929A9"/>
    <w:rsid w:val="00193B8A"/>
    <w:rsid w:val="0019538C"/>
    <w:rsid w:val="0019587D"/>
    <w:rsid w:val="00195E70"/>
    <w:rsid w:val="00197E3F"/>
    <w:rsid w:val="001A3B37"/>
    <w:rsid w:val="001A57AC"/>
    <w:rsid w:val="001A6E82"/>
    <w:rsid w:val="001B15D1"/>
    <w:rsid w:val="001B23BF"/>
    <w:rsid w:val="001B38F5"/>
    <w:rsid w:val="001B595C"/>
    <w:rsid w:val="001B738C"/>
    <w:rsid w:val="001C285D"/>
    <w:rsid w:val="001C60D3"/>
    <w:rsid w:val="001C6BA6"/>
    <w:rsid w:val="001C72BF"/>
    <w:rsid w:val="001D0147"/>
    <w:rsid w:val="001D040C"/>
    <w:rsid w:val="001D1718"/>
    <w:rsid w:val="001D3630"/>
    <w:rsid w:val="001D7FCA"/>
    <w:rsid w:val="001E47D5"/>
    <w:rsid w:val="001E69D5"/>
    <w:rsid w:val="001F0A30"/>
    <w:rsid w:val="001F3E37"/>
    <w:rsid w:val="001F3F08"/>
    <w:rsid w:val="002051D5"/>
    <w:rsid w:val="0021330E"/>
    <w:rsid w:val="00213ECC"/>
    <w:rsid w:val="002152C2"/>
    <w:rsid w:val="00220848"/>
    <w:rsid w:val="00220A96"/>
    <w:rsid w:val="002211F5"/>
    <w:rsid w:val="00223D64"/>
    <w:rsid w:val="00225FA6"/>
    <w:rsid w:val="0022636A"/>
    <w:rsid w:val="00226FE4"/>
    <w:rsid w:val="00227615"/>
    <w:rsid w:val="00230F9A"/>
    <w:rsid w:val="00242FDC"/>
    <w:rsid w:val="0024781A"/>
    <w:rsid w:val="002539CB"/>
    <w:rsid w:val="00255351"/>
    <w:rsid w:val="00255D65"/>
    <w:rsid w:val="00261AEF"/>
    <w:rsid w:val="0027049C"/>
    <w:rsid w:val="00270554"/>
    <w:rsid w:val="00270909"/>
    <w:rsid w:val="00272D17"/>
    <w:rsid w:val="00287083"/>
    <w:rsid w:val="00293567"/>
    <w:rsid w:val="00297581"/>
    <w:rsid w:val="00297EB1"/>
    <w:rsid w:val="002B10E6"/>
    <w:rsid w:val="002B12CC"/>
    <w:rsid w:val="002C79E4"/>
    <w:rsid w:val="002E027C"/>
    <w:rsid w:val="002E5A48"/>
    <w:rsid w:val="002E6065"/>
    <w:rsid w:val="002E749B"/>
    <w:rsid w:val="002E7954"/>
    <w:rsid w:val="002E7E0B"/>
    <w:rsid w:val="002F0175"/>
    <w:rsid w:val="002F4418"/>
    <w:rsid w:val="002F4BAE"/>
    <w:rsid w:val="002F6136"/>
    <w:rsid w:val="002F767C"/>
    <w:rsid w:val="00301E1F"/>
    <w:rsid w:val="00304100"/>
    <w:rsid w:val="00314EB7"/>
    <w:rsid w:val="003156A5"/>
    <w:rsid w:val="0032541C"/>
    <w:rsid w:val="00331D30"/>
    <w:rsid w:val="00332448"/>
    <w:rsid w:val="003327C4"/>
    <w:rsid w:val="00332DF0"/>
    <w:rsid w:val="00333294"/>
    <w:rsid w:val="00337417"/>
    <w:rsid w:val="00344600"/>
    <w:rsid w:val="003539F0"/>
    <w:rsid w:val="00357A46"/>
    <w:rsid w:val="00360889"/>
    <w:rsid w:val="003618C0"/>
    <w:rsid w:val="00365A0A"/>
    <w:rsid w:val="003712B8"/>
    <w:rsid w:val="00372100"/>
    <w:rsid w:val="003738DB"/>
    <w:rsid w:val="003809E8"/>
    <w:rsid w:val="00381F85"/>
    <w:rsid w:val="00382F23"/>
    <w:rsid w:val="00383892"/>
    <w:rsid w:val="003855BD"/>
    <w:rsid w:val="0038638B"/>
    <w:rsid w:val="0039003F"/>
    <w:rsid w:val="00390244"/>
    <w:rsid w:val="00393B23"/>
    <w:rsid w:val="00397B69"/>
    <w:rsid w:val="003B20F5"/>
    <w:rsid w:val="003B3362"/>
    <w:rsid w:val="003B71AB"/>
    <w:rsid w:val="003B780D"/>
    <w:rsid w:val="003C2231"/>
    <w:rsid w:val="003C6C58"/>
    <w:rsid w:val="003D02E9"/>
    <w:rsid w:val="003D1412"/>
    <w:rsid w:val="003D219A"/>
    <w:rsid w:val="003E06FA"/>
    <w:rsid w:val="003E0940"/>
    <w:rsid w:val="003E215F"/>
    <w:rsid w:val="003F0976"/>
    <w:rsid w:val="003F0D24"/>
    <w:rsid w:val="003F5F0D"/>
    <w:rsid w:val="004004FD"/>
    <w:rsid w:val="00402A5E"/>
    <w:rsid w:val="00403AAC"/>
    <w:rsid w:val="0041035D"/>
    <w:rsid w:val="00413C22"/>
    <w:rsid w:val="00414108"/>
    <w:rsid w:val="00416D78"/>
    <w:rsid w:val="0041738A"/>
    <w:rsid w:val="00422EBD"/>
    <w:rsid w:val="004236FE"/>
    <w:rsid w:val="00424203"/>
    <w:rsid w:val="00435BA7"/>
    <w:rsid w:val="004368EB"/>
    <w:rsid w:val="0043764A"/>
    <w:rsid w:val="00445D05"/>
    <w:rsid w:val="00446D80"/>
    <w:rsid w:val="00447072"/>
    <w:rsid w:val="00447689"/>
    <w:rsid w:val="00450BBB"/>
    <w:rsid w:val="0045523E"/>
    <w:rsid w:val="00456792"/>
    <w:rsid w:val="0045710F"/>
    <w:rsid w:val="004625F8"/>
    <w:rsid w:val="004644B8"/>
    <w:rsid w:val="004663B6"/>
    <w:rsid w:val="00470860"/>
    <w:rsid w:val="0047097B"/>
    <w:rsid w:val="00470BCF"/>
    <w:rsid w:val="00475172"/>
    <w:rsid w:val="00476C99"/>
    <w:rsid w:val="00481A6E"/>
    <w:rsid w:val="00481ADE"/>
    <w:rsid w:val="004862B8"/>
    <w:rsid w:val="00496AF5"/>
    <w:rsid w:val="004A137D"/>
    <w:rsid w:val="004B4E6B"/>
    <w:rsid w:val="004B7FA6"/>
    <w:rsid w:val="004C00BD"/>
    <w:rsid w:val="004C0426"/>
    <w:rsid w:val="004D2206"/>
    <w:rsid w:val="004D2E9A"/>
    <w:rsid w:val="004D5D70"/>
    <w:rsid w:val="004D6F5D"/>
    <w:rsid w:val="004D7634"/>
    <w:rsid w:val="004D792D"/>
    <w:rsid w:val="004E0E1C"/>
    <w:rsid w:val="004E16FA"/>
    <w:rsid w:val="004E33ED"/>
    <w:rsid w:val="004E3841"/>
    <w:rsid w:val="004E650E"/>
    <w:rsid w:val="004F1CD6"/>
    <w:rsid w:val="004F6F8B"/>
    <w:rsid w:val="0050338B"/>
    <w:rsid w:val="005039A1"/>
    <w:rsid w:val="00504DBE"/>
    <w:rsid w:val="00507D72"/>
    <w:rsid w:val="00510AB7"/>
    <w:rsid w:val="005138A7"/>
    <w:rsid w:val="00513BA0"/>
    <w:rsid w:val="005175A4"/>
    <w:rsid w:val="0052095D"/>
    <w:rsid w:val="00522295"/>
    <w:rsid w:val="005266D3"/>
    <w:rsid w:val="00530190"/>
    <w:rsid w:val="00530848"/>
    <w:rsid w:val="00532E99"/>
    <w:rsid w:val="00534EEC"/>
    <w:rsid w:val="00537DD9"/>
    <w:rsid w:val="005402D9"/>
    <w:rsid w:val="0055270A"/>
    <w:rsid w:val="005531A9"/>
    <w:rsid w:val="005536E5"/>
    <w:rsid w:val="0055417F"/>
    <w:rsid w:val="0055512E"/>
    <w:rsid w:val="00556A60"/>
    <w:rsid w:val="00561A07"/>
    <w:rsid w:val="00564063"/>
    <w:rsid w:val="00572C1A"/>
    <w:rsid w:val="00574EA5"/>
    <w:rsid w:val="00576A76"/>
    <w:rsid w:val="005810CD"/>
    <w:rsid w:val="005835C8"/>
    <w:rsid w:val="005854C6"/>
    <w:rsid w:val="0059719D"/>
    <w:rsid w:val="005A2485"/>
    <w:rsid w:val="005A4988"/>
    <w:rsid w:val="005A7B3B"/>
    <w:rsid w:val="005B0956"/>
    <w:rsid w:val="005B1A90"/>
    <w:rsid w:val="005B2D9A"/>
    <w:rsid w:val="005B3041"/>
    <w:rsid w:val="005C39E6"/>
    <w:rsid w:val="005C4C16"/>
    <w:rsid w:val="005D00CE"/>
    <w:rsid w:val="005D35D6"/>
    <w:rsid w:val="005D50B5"/>
    <w:rsid w:val="005D5F1A"/>
    <w:rsid w:val="005F0B68"/>
    <w:rsid w:val="005F40EC"/>
    <w:rsid w:val="005F669A"/>
    <w:rsid w:val="006008EA"/>
    <w:rsid w:val="00600CAE"/>
    <w:rsid w:val="0060705B"/>
    <w:rsid w:val="006104B7"/>
    <w:rsid w:val="00612134"/>
    <w:rsid w:val="00616559"/>
    <w:rsid w:val="00622308"/>
    <w:rsid w:val="006238E6"/>
    <w:rsid w:val="00632857"/>
    <w:rsid w:val="00633706"/>
    <w:rsid w:val="00635E30"/>
    <w:rsid w:val="0063706A"/>
    <w:rsid w:val="00643CF3"/>
    <w:rsid w:val="0064741B"/>
    <w:rsid w:val="0065785B"/>
    <w:rsid w:val="00661B08"/>
    <w:rsid w:val="00661CA2"/>
    <w:rsid w:val="006676C8"/>
    <w:rsid w:val="00671161"/>
    <w:rsid w:val="00677223"/>
    <w:rsid w:val="00682A0C"/>
    <w:rsid w:val="00683750"/>
    <w:rsid w:val="00685070"/>
    <w:rsid w:val="00687963"/>
    <w:rsid w:val="00687EB8"/>
    <w:rsid w:val="006904AA"/>
    <w:rsid w:val="00690FBA"/>
    <w:rsid w:val="00694A4A"/>
    <w:rsid w:val="00697C2B"/>
    <w:rsid w:val="006A01D8"/>
    <w:rsid w:val="006A0CA1"/>
    <w:rsid w:val="006A3CE2"/>
    <w:rsid w:val="006A484F"/>
    <w:rsid w:val="006A62B8"/>
    <w:rsid w:val="006B038F"/>
    <w:rsid w:val="006B0422"/>
    <w:rsid w:val="006B08A8"/>
    <w:rsid w:val="006B753F"/>
    <w:rsid w:val="006C30C3"/>
    <w:rsid w:val="006C6153"/>
    <w:rsid w:val="006D1DDE"/>
    <w:rsid w:val="006E17CA"/>
    <w:rsid w:val="006E6649"/>
    <w:rsid w:val="006F4BCA"/>
    <w:rsid w:val="006F5646"/>
    <w:rsid w:val="006F6A99"/>
    <w:rsid w:val="00701C4E"/>
    <w:rsid w:val="00703951"/>
    <w:rsid w:val="007064AC"/>
    <w:rsid w:val="00706B83"/>
    <w:rsid w:val="007103F0"/>
    <w:rsid w:val="0071467C"/>
    <w:rsid w:val="00717974"/>
    <w:rsid w:val="00717E0C"/>
    <w:rsid w:val="007230FB"/>
    <w:rsid w:val="00724783"/>
    <w:rsid w:val="00724B8C"/>
    <w:rsid w:val="00725881"/>
    <w:rsid w:val="007346E4"/>
    <w:rsid w:val="007413CB"/>
    <w:rsid w:val="00741529"/>
    <w:rsid w:val="0074281A"/>
    <w:rsid w:val="007476E8"/>
    <w:rsid w:val="0075341A"/>
    <w:rsid w:val="00754413"/>
    <w:rsid w:val="007674BC"/>
    <w:rsid w:val="00771267"/>
    <w:rsid w:val="00783FDC"/>
    <w:rsid w:val="007846FC"/>
    <w:rsid w:val="007858A2"/>
    <w:rsid w:val="00787C65"/>
    <w:rsid w:val="007902E9"/>
    <w:rsid w:val="007905FD"/>
    <w:rsid w:val="007915A1"/>
    <w:rsid w:val="00791D84"/>
    <w:rsid w:val="0079492F"/>
    <w:rsid w:val="007A2AAC"/>
    <w:rsid w:val="007A2C08"/>
    <w:rsid w:val="007A3F82"/>
    <w:rsid w:val="007B17DD"/>
    <w:rsid w:val="007B3F3B"/>
    <w:rsid w:val="007B41AE"/>
    <w:rsid w:val="007C21F3"/>
    <w:rsid w:val="007C6069"/>
    <w:rsid w:val="007C6D84"/>
    <w:rsid w:val="007D554E"/>
    <w:rsid w:val="007D68D4"/>
    <w:rsid w:val="007D6D20"/>
    <w:rsid w:val="007E06B5"/>
    <w:rsid w:val="007E32E3"/>
    <w:rsid w:val="007E50F6"/>
    <w:rsid w:val="007E77CD"/>
    <w:rsid w:val="007F6911"/>
    <w:rsid w:val="00802656"/>
    <w:rsid w:val="00803D51"/>
    <w:rsid w:val="0081120D"/>
    <w:rsid w:val="008145AB"/>
    <w:rsid w:val="00814F8D"/>
    <w:rsid w:val="00822F70"/>
    <w:rsid w:val="008248E0"/>
    <w:rsid w:val="0082620F"/>
    <w:rsid w:val="00835768"/>
    <w:rsid w:val="00840874"/>
    <w:rsid w:val="008446FA"/>
    <w:rsid w:val="008478A7"/>
    <w:rsid w:val="008513EB"/>
    <w:rsid w:val="0085640A"/>
    <w:rsid w:val="0086238D"/>
    <w:rsid w:val="00877CAF"/>
    <w:rsid w:val="00884A22"/>
    <w:rsid w:val="008867DA"/>
    <w:rsid w:val="00886B05"/>
    <w:rsid w:val="00887904"/>
    <w:rsid w:val="00892C18"/>
    <w:rsid w:val="0089360D"/>
    <w:rsid w:val="00893AAB"/>
    <w:rsid w:val="00895B00"/>
    <w:rsid w:val="00895EA2"/>
    <w:rsid w:val="008A50E2"/>
    <w:rsid w:val="008A5A0E"/>
    <w:rsid w:val="008B0280"/>
    <w:rsid w:val="008B6E48"/>
    <w:rsid w:val="008B6F7C"/>
    <w:rsid w:val="008C15ED"/>
    <w:rsid w:val="008C3F67"/>
    <w:rsid w:val="008C5228"/>
    <w:rsid w:val="008C594C"/>
    <w:rsid w:val="008D4053"/>
    <w:rsid w:val="008D5036"/>
    <w:rsid w:val="008D7F18"/>
    <w:rsid w:val="008E0C4B"/>
    <w:rsid w:val="008E65ED"/>
    <w:rsid w:val="008E7F8F"/>
    <w:rsid w:val="008F026E"/>
    <w:rsid w:val="008F167C"/>
    <w:rsid w:val="008F5467"/>
    <w:rsid w:val="008F7FFB"/>
    <w:rsid w:val="009005E9"/>
    <w:rsid w:val="00900FA1"/>
    <w:rsid w:val="00901A13"/>
    <w:rsid w:val="00901EBD"/>
    <w:rsid w:val="00910959"/>
    <w:rsid w:val="009150C5"/>
    <w:rsid w:val="0092542E"/>
    <w:rsid w:val="009270D3"/>
    <w:rsid w:val="0092799C"/>
    <w:rsid w:val="00935E46"/>
    <w:rsid w:val="009435CB"/>
    <w:rsid w:val="0094517D"/>
    <w:rsid w:val="00956028"/>
    <w:rsid w:val="00956082"/>
    <w:rsid w:val="00956490"/>
    <w:rsid w:val="00956B40"/>
    <w:rsid w:val="00957050"/>
    <w:rsid w:val="009608EF"/>
    <w:rsid w:val="00971D7B"/>
    <w:rsid w:val="0097404A"/>
    <w:rsid w:val="00976334"/>
    <w:rsid w:val="00983910"/>
    <w:rsid w:val="009840EE"/>
    <w:rsid w:val="00987AE3"/>
    <w:rsid w:val="0099211C"/>
    <w:rsid w:val="00992DA4"/>
    <w:rsid w:val="00994B53"/>
    <w:rsid w:val="00996EF1"/>
    <w:rsid w:val="00997BBE"/>
    <w:rsid w:val="009A328B"/>
    <w:rsid w:val="009A63E5"/>
    <w:rsid w:val="009A6AD7"/>
    <w:rsid w:val="009A7475"/>
    <w:rsid w:val="009A7CBE"/>
    <w:rsid w:val="009B2E44"/>
    <w:rsid w:val="009B5627"/>
    <w:rsid w:val="009C0748"/>
    <w:rsid w:val="009C5152"/>
    <w:rsid w:val="009D320C"/>
    <w:rsid w:val="009D4F9A"/>
    <w:rsid w:val="009D688E"/>
    <w:rsid w:val="009D7192"/>
    <w:rsid w:val="009D7A36"/>
    <w:rsid w:val="009E09D8"/>
    <w:rsid w:val="009E309A"/>
    <w:rsid w:val="009E4D3F"/>
    <w:rsid w:val="009F14FB"/>
    <w:rsid w:val="009F17B1"/>
    <w:rsid w:val="009F5FF3"/>
    <w:rsid w:val="00A0017A"/>
    <w:rsid w:val="00A00FF6"/>
    <w:rsid w:val="00A038A3"/>
    <w:rsid w:val="00A04DF2"/>
    <w:rsid w:val="00A06995"/>
    <w:rsid w:val="00A10111"/>
    <w:rsid w:val="00A15179"/>
    <w:rsid w:val="00A15528"/>
    <w:rsid w:val="00A157A3"/>
    <w:rsid w:val="00A221EE"/>
    <w:rsid w:val="00A351DC"/>
    <w:rsid w:val="00A352A4"/>
    <w:rsid w:val="00A37EAF"/>
    <w:rsid w:val="00A40045"/>
    <w:rsid w:val="00A42517"/>
    <w:rsid w:val="00A51824"/>
    <w:rsid w:val="00A570C8"/>
    <w:rsid w:val="00A63F5C"/>
    <w:rsid w:val="00A645D3"/>
    <w:rsid w:val="00A70617"/>
    <w:rsid w:val="00A73B81"/>
    <w:rsid w:val="00A94E49"/>
    <w:rsid w:val="00A95B10"/>
    <w:rsid w:val="00A95B73"/>
    <w:rsid w:val="00A961DD"/>
    <w:rsid w:val="00AA4C9A"/>
    <w:rsid w:val="00AA6340"/>
    <w:rsid w:val="00AB1F5D"/>
    <w:rsid w:val="00AB3541"/>
    <w:rsid w:val="00AB481E"/>
    <w:rsid w:val="00AB4C90"/>
    <w:rsid w:val="00AC1A8C"/>
    <w:rsid w:val="00AC6EF6"/>
    <w:rsid w:val="00AD338B"/>
    <w:rsid w:val="00AD39AC"/>
    <w:rsid w:val="00AD41F0"/>
    <w:rsid w:val="00AD53B3"/>
    <w:rsid w:val="00AD679D"/>
    <w:rsid w:val="00AE10AB"/>
    <w:rsid w:val="00AE2146"/>
    <w:rsid w:val="00AE221D"/>
    <w:rsid w:val="00AE230A"/>
    <w:rsid w:val="00AE2992"/>
    <w:rsid w:val="00AE325C"/>
    <w:rsid w:val="00AE48F6"/>
    <w:rsid w:val="00AF5202"/>
    <w:rsid w:val="00B01C2B"/>
    <w:rsid w:val="00B02628"/>
    <w:rsid w:val="00B029B7"/>
    <w:rsid w:val="00B03B4A"/>
    <w:rsid w:val="00B06922"/>
    <w:rsid w:val="00B108EB"/>
    <w:rsid w:val="00B146DF"/>
    <w:rsid w:val="00B15287"/>
    <w:rsid w:val="00B21D65"/>
    <w:rsid w:val="00B22EA5"/>
    <w:rsid w:val="00B26D13"/>
    <w:rsid w:val="00B3301A"/>
    <w:rsid w:val="00B35E25"/>
    <w:rsid w:val="00B415D4"/>
    <w:rsid w:val="00B41D3C"/>
    <w:rsid w:val="00B4287C"/>
    <w:rsid w:val="00B44958"/>
    <w:rsid w:val="00B5185A"/>
    <w:rsid w:val="00B52FA0"/>
    <w:rsid w:val="00B53447"/>
    <w:rsid w:val="00B54723"/>
    <w:rsid w:val="00B6042D"/>
    <w:rsid w:val="00B624AF"/>
    <w:rsid w:val="00B644FD"/>
    <w:rsid w:val="00B64AE3"/>
    <w:rsid w:val="00B65264"/>
    <w:rsid w:val="00B67186"/>
    <w:rsid w:val="00B67F10"/>
    <w:rsid w:val="00B7473B"/>
    <w:rsid w:val="00BA0DAF"/>
    <w:rsid w:val="00BA2A81"/>
    <w:rsid w:val="00BB39D8"/>
    <w:rsid w:val="00BB7C56"/>
    <w:rsid w:val="00BC3DC1"/>
    <w:rsid w:val="00BC40F9"/>
    <w:rsid w:val="00BC4CF4"/>
    <w:rsid w:val="00BD104F"/>
    <w:rsid w:val="00BD40D9"/>
    <w:rsid w:val="00BD707F"/>
    <w:rsid w:val="00BD77FA"/>
    <w:rsid w:val="00BE117D"/>
    <w:rsid w:val="00BE5CC6"/>
    <w:rsid w:val="00BF0AD6"/>
    <w:rsid w:val="00BF165D"/>
    <w:rsid w:val="00BF1AB6"/>
    <w:rsid w:val="00BF4F15"/>
    <w:rsid w:val="00C01FAB"/>
    <w:rsid w:val="00C02B5B"/>
    <w:rsid w:val="00C03A01"/>
    <w:rsid w:val="00C1028A"/>
    <w:rsid w:val="00C12592"/>
    <w:rsid w:val="00C14858"/>
    <w:rsid w:val="00C2334D"/>
    <w:rsid w:val="00C23880"/>
    <w:rsid w:val="00C26B8C"/>
    <w:rsid w:val="00C32068"/>
    <w:rsid w:val="00C44632"/>
    <w:rsid w:val="00C517C5"/>
    <w:rsid w:val="00C548CA"/>
    <w:rsid w:val="00C66EDB"/>
    <w:rsid w:val="00C70D73"/>
    <w:rsid w:val="00C73FB8"/>
    <w:rsid w:val="00C7417F"/>
    <w:rsid w:val="00C749C4"/>
    <w:rsid w:val="00C809D2"/>
    <w:rsid w:val="00C82918"/>
    <w:rsid w:val="00C83644"/>
    <w:rsid w:val="00C856CB"/>
    <w:rsid w:val="00C871A0"/>
    <w:rsid w:val="00C87A4F"/>
    <w:rsid w:val="00C94CA1"/>
    <w:rsid w:val="00C958B2"/>
    <w:rsid w:val="00C97754"/>
    <w:rsid w:val="00CA3A03"/>
    <w:rsid w:val="00CA3D05"/>
    <w:rsid w:val="00CA72E0"/>
    <w:rsid w:val="00CB4C66"/>
    <w:rsid w:val="00CB669D"/>
    <w:rsid w:val="00CB73ED"/>
    <w:rsid w:val="00CC3E0F"/>
    <w:rsid w:val="00CC589F"/>
    <w:rsid w:val="00CC7B94"/>
    <w:rsid w:val="00CD0B98"/>
    <w:rsid w:val="00CD18AA"/>
    <w:rsid w:val="00CD364E"/>
    <w:rsid w:val="00CD4CA4"/>
    <w:rsid w:val="00CE1903"/>
    <w:rsid w:val="00CE77CD"/>
    <w:rsid w:val="00CF03B2"/>
    <w:rsid w:val="00CF4B47"/>
    <w:rsid w:val="00CF5B4A"/>
    <w:rsid w:val="00D0340E"/>
    <w:rsid w:val="00D039F2"/>
    <w:rsid w:val="00D067AF"/>
    <w:rsid w:val="00D24861"/>
    <w:rsid w:val="00D24BDC"/>
    <w:rsid w:val="00D304B3"/>
    <w:rsid w:val="00D3115A"/>
    <w:rsid w:val="00D327F9"/>
    <w:rsid w:val="00D33161"/>
    <w:rsid w:val="00D350D5"/>
    <w:rsid w:val="00D40B71"/>
    <w:rsid w:val="00D439D6"/>
    <w:rsid w:val="00D43F39"/>
    <w:rsid w:val="00D450E9"/>
    <w:rsid w:val="00D5306F"/>
    <w:rsid w:val="00D55042"/>
    <w:rsid w:val="00D56403"/>
    <w:rsid w:val="00D61223"/>
    <w:rsid w:val="00D62CA1"/>
    <w:rsid w:val="00D639B2"/>
    <w:rsid w:val="00D67ADE"/>
    <w:rsid w:val="00D7045D"/>
    <w:rsid w:val="00D720EE"/>
    <w:rsid w:val="00D76CD7"/>
    <w:rsid w:val="00D80A56"/>
    <w:rsid w:val="00D81495"/>
    <w:rsid w:val="00D85DF0"/>
    <w:rsid w:val="00D873C5"/>
    <w:rsid w:val="00D907A9"/>
    <w:rsid w:val="00D91271"/>
    <w:rsid w:val="00DA00FF"/>
    <w:rsid w:val="00DA47E1"/>
    <w:rsid w:val="00DB5C3C"/>
    <w:rsid w:val="00DC1805"/>
    <w:rsid w:val="00DC32CD"/>
    <w:rsid w:val="00DC37C9"/>
    <w:rsid w:val="00DC55A5"/>
    <w:rsid w:val="00DC7C1B"/>
    <w:rsid w:val="00DD3B93"/>
    <w:rsid w:val="00DD4B19"/>
    <w:rsid w:val="00DD5A99"/>
    <w:rsid w:val="00DE06A5"/>
    <w:rsid w:val="00DE3A3F"/>
    <w:rsid w:val="00DF1984"/>
    <w:rsid w:val="00DF3026"/>
    <w:rsid w:val="00E00179"/>
    <w:rsid w:val="00E00513"/>
    <w:rsid w:val="00E01488"/>
    <w:rsid w:val="00E02185"/>
    <w:rsid w:val="00E066C2"/>
    <w:rsid w:val="00E07D8F"/>
    <w:rsid w:val="00E10FAA"/>
    <w:rsid w:val="00E1299B"/>
    <w:rsid w:val="00E1619C"/>
    <w:rsid w:val="00E22281"/>
    <w:rsid w:val="00E31F3C"/>
    <w:rsid w:val="00E3399B"/>
    <w:rsid w:val="00E34909"/>
    <w:rsid w:val="00E40BCD"/>
    <w:rsid w:val="00E44819"/>
    <w:rsid w:val="00E44DC2"/>
    <w:rsid w:val="00E462A2"/>
    <w:rsid w:val="00E478F8"/>
    <w:rsid w:val="00E47D47"/>
    <w:rsid w:val="00E6021C"/>
    <w:rsid w:val="00E62564"/>
    <w:rsid w:val="00E63FE1"/>
    <w:rsid w:val="00E65FC7"/>
    <w:rsid w:val="00E66179"/>
    <w:rsid w:val="00E677EB"/>
    <w:rsid w:val="00E72340"/>
    <w:rsid w:val="00E72EEB"/>
    <w:rsid w:val="00E73D4D"/>
    <w:rsid w:val="00E753F7"/>
    <w:rsid w:val="00E76C3C"/>
    <w:rsid w:val="00E86A94"/>
    <w:rsid w:val="00E911E0"/>
    <w:rsid w:val="00E913EE"/>
    <w:rsid w:val="00E94B0D"/>
    <w:rsid w:val="00EA525D"/>
    <w:rsid w:val="00EA7487"/>
    <w:rsid w:val="00EA7F19"/>
    <w:rsid w:val="00EB041D"/>
    <w:rsid w:val="00EB1B9D"/>
    <w:rsid w:val="00EB3EBF"/>
    <w:rsid w:val="00EB5F28"/>
    <w:rsid w:val="00EC7B0F"/>
    <w:rsid w:val="00ED31EF"/>
    <w:rsid w:val="00ED3C6A"/>
    <w:rsid w:val="00EE1D61"/>
    <w:rsid w:val="00EE5568"/>
    <w:rsid w:val="00F01C0A"/>
    <w:rsid w:val="00F116C4"/>
    <w:rsid w:val="00F117D6"/>
    <w:rsid w:val="00F123A6"/>
    <w:rsid w:val="00F20DFE"/>
    <w:rsid w:val="00F21251"/>
    <w:rsid w:val="00F27961"/>
    <w:rsid w:val="00F30742"/>
    <w:rsid w:val="00F3779E"/>
    <w:rsid w:val="00F43EC7"/>
    <w:rsid w:val="00F46679"/>
    <w:rsid w:val="00F645C1"/>
    <w:rsid w:val="00F64B09"/>
    <w:rsid w:val="00F652AB"/>
    <w:rsid w:val="00F65B36"/>
    <w:rsid w:val="00F66E7D"/>
    <w:rsid w:val="00F73A8F"/>
    <w:rsid w:val="00F74F69"/>
    <w:rsid w:val="00F80116"/>
    <w:rsid w:val="00F81567"/>
    <w:rsid w:val="00F86394"/>
    <w:rsid w:val="00F924F1"/>
    <w:rsid w:val="00F970FE"/>
    <w:rsid w:val="00FA6DBD"/>
    <w:rsid w:val="00FA7919"/>
    <w:rsid w:val="00FB0137"/>
    <w:rsid w:val="00FB3480"/>
    <w:rsid w:val="00FB3DC0"/>
    <w:rsid w:val="00FC21A1"/>
    <w:rsid w:val="00FD133C"/>
    <w:rsid w:val="00FD13E8"/>
    <w:rsid w:val="00FD27DA"/>
    <w:rsid w:val="00FD2CCE"/>
    <w:rsid w:val="00FD70B8"/>
    <w:rsid w:val="00FD71A9"/>
    <w:rsid w:val="00FE0D2D"/>
    <w:rsid w:val="00FE10EC"/>
    <w:rsid w:val="00FE4F0B"/>
    <w:rsid w:val="00FE544B"/>
    <w:rsid w:val="00FE5CC5"/>
    <w:rsid w:val="00FE60B2"/>
    <w:rsid w:val="00FF0A3F"/>
    <w:rsid w:val="00FF0BE0"/>
    <w:rsid w:val="00FF3687"/>
    <w:rsid w:val="00FF5268"/>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2D6D6"/>
  <w15:chartTrackingRefBased/>
  <w15:docId w15:val="{7B8F07EB-C550-40AA-B815-AEE0DA8C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55D65"/>
    <w:rPr>
      <w:rFonts w:ascii="宋体" w:eastAsia="宋体" w:hAnsi="宋体" w:cs="宋体"/>
      <w:kern w:val="0"/>
      <w:sz w:val="24"/>
      <w:szCs w:val="24"/>
    </w:rPr>
  </w:style>
  <w:style w:type="paragraph" w:styleId="1">
    <w:name w:val="heading 1"/>
    <w:basedOn w:val="a1"/>
    <w:next w:val="a1"/>
    <w:link w:val="10"/>
    <w:uiPriority w:val="9"/>
    <w:qFormat/>
    <w:rsid w:val="001C6BA6"/>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7C6D8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2"/>
    <w:link w:val="a5"/>
    <w:uiPriority w:val="99"/>
    <w:rsid w:val="007C6D84"/>
    <w:rPr>
      <w:sz w:val="18"/>
      <w:szCs w:val="18"/>
    </w:rPr>
  </w:style>
  <w:style w:type="paragraph" w:styleId="a7">
    <w:name w:val="footer"/>
    <w:basedOn w:val="a1"/>
    <w:link w:val="a8"/>
    <w:uiPriority w:val="99"/>
    <w:unhideWhenUsed/>
    <w:rsid w:val="007C6D8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2"/>
    <w:link w:val="a7"/>
    <w:uiPriority w:val="99"/>
    <w:rsid w:val="007C6D84"/>
    <w:rPr>
      <w:sz w:val="18"/>
      <w:szCs w:val="18"/>
    </w:rPr>
  </w:style>
  <w:style w:type="paragraph" w:styleId="a9">
    <w:name w:val="List Paragraph"/>
    <w:basedOn w:val="a1"/>
    <w:uiPriority w:val="34"/>
    <w:qFormat/>
    <w:rsid w:val="00E911E0"/>
    <w:pPr>
      <w:widowControl w:val="0"/>
      <w:ind w:firstLineChars="200" w:firstLine="420"/>
      <w:jc w:val="both"/>
    </w:pPr>
    <w:rPr>
      <w:rFonts w:asciiTheme="minorHAnsi" w:eastAsiaTheme="minorEastAsia" w:hAnsiTheme="minorHAnsi" w:cstheme="minorBidi"/>
      <w:kern w:val="2"/>
      <w:sz w:val="21"/>
      <w:szCs w:val="22"/>
    </w:rPr>
  </w:style>
  <w:style w:type="paragraph" w:customStyle="1" w:styleId="aa">
    <w:name w:val="表格"/>
    <w:basedOn w:val="a1"/>
    <w:rsid w:val="00C12592"/>
    <w:pPr>
      <w:widowControl w:val="0"/>
      <w:adjustRightInd w:val="0"/>
      <w:snapToGrid w:val="0"/>
      <w:spacing w:after="60" w:line="400" w:lineRule="atLeast"/>
      <w:jc w:val="center"/>
      <w:textAlignment w:val="center"/>
    </w:pPr>
    <w:rPr>
      <w:rFonts w:ascii="Times New Roman" w:hAnsi="Times New Roman" w:cs="Times New Roman"/>
      <w:sz w:val="21"/>
      <w:szCs w:val="20"/>
    </w:rPr>
  </w:style>
  <w:style w:type="character" w:customStyle="1" w:styleId="10">
    <w:name w:val="标题 1 字符"/>
    <w:basedOn w:val="a2"/>
    <w:link w:val="1"/>
    <w:uiPriority w:val="9"/>
    <w:rsid w:val="001C6BA6"/>
    <w:rPr>
      <w:b/>
      <w:bCs/>
      <w:kern w:val="44"/>
      <w:sz w:val="44"/>
      <w:szCs w:val="44"/>
    </w:rPr>
  </w:style>
  <w:style w:type="paragraph" w:styleId="TOC1">
    <w:name w:val="toc 1"/>
    <w:basedOn w:val="a1"/>
    <w:next w:val="a1"/>
    <w:autoRedefine/>
    <w:uiPriority w:val="39"/>
    <w:unhideWhenUsed/>
    <w:rsid w:val="001C6BA6"/>
    <w:pPr>
      <w:widowControl w:val="0"/>
      <w:jc w:val="both"/>
    </w:pPr>
    <w:rPr>
      <w:rFonts w:asciiTheme="minorHAnsi" w:eastAsiaTheme="minorEastAsia" w:hAnsiTheme="minorHAnsi" w:cstheme="minorBidi"/>
      <w:kern w:val="2"/>
      <w:sz w:val="21"/>
      <w:szCs w:val="22"/>
    </w:rPr>
  </w:style>
  <w:style w:type="character" w:styleId="ab">
    <w:name w:val="Hyperlink"/>
    <w:basedOn w:val="a2"/>
    <w:uiPriority w:val="99"/>
    <w:unhideWhenUsed/>
    <w:rsid w:val="001C6BA6"/>
    <w:rPr>
      <w:color w:val="0563C1" w:themeColor="hyperlink"/>
      <w:u w:val="single"/>
    </w:rPr>
  </w:style>
  <w:style w:type="character" w:styleId="ac">
    <w:name w:val="page number"/>
    <w:basedOn w:val="a2"/>
    <w:uiPriority w:val="99"/>
    <w:semiHidden/>
    <w:unhideWhenUsed/>
    <w:rsid w:val="004A137D"/>
  </w:style>
  <w:style w:type="paragraph" w:customStyle="1" w:styleId="ad">
    <w:name w:val="标准文件_段"/>
    <w:link w:val="Char"/>
    <w:rsid w:val="00E6021C"/>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d"/>
    <w:rsid w:val="00E6021C"/>
    <w:rPr>
      <w:rFonts w:ascii="宋体" w:eastAsia="宋体" w:hAnsi="Times New Roman" w:cs="Times New Roman"/>
      <w:noProof/>
      <w:kern w:val="0"/>
      <w:szCs w:val="20"/>
    </w:rPr>
  </w:style>
  <w:style w:type="character" w:styleId="ae">
    <w:name w:val="Placeholder Text"/>
    <w:basedOn w:val="a2"/>
    <w:uiPriority w:val="99"/>
    <w:semiHidden/>
    <w:rsid w:val="005B3041"/>
    <w:rPr>
      <w:color w:val="808080"/>
    </w:rPr>
  </w:style>
  <w:style w:type="paragraph" w:styleId="af">
    <w:name w:val="Revision"/>
    <w:hidden/>
    <w:uiPriority w:val="99"/>
    <w:semiHidden/>
    <w:rsid w:val="00114793"/>
    <w:rPr>
      <w:rFonts w:ascii="宋体" w:eastAsia="宋体" w:hAnsi="宋体" w:cs="宋体"/>
      <w:kern w:val="0"/>
      <w:sz w:val="24"/>
      <w:szCs w:val="24"/>
    </w:rPr>
  </w:style>
  <w:style w:type="paragraph" w:customStyle="1" w:styleId="a">
    <w:name w:val="字母编号列项（一级）"/>
    <w:rsid w:val="00E677EB"/>
    <w:pPr>
      <w:numPr>
        <w:numId w:val="6"/>
      </w:numPr>
      <w:jc w:val="both"/>
    </w:pPr>
    <w:rPr>
      <w:rFonts w:ascii="宋体" w:eastAsia="宋体" w:hAnsi="Times New Roman" w:cs="Times New Roman"/>
      <w:kern w:val="0"/>
      <w:szCs w:val="20"/>
    </w:rPr>
  </w:style>
  <w:style w:type="paragraph" w:customStyle="1" w:styleId="a0">
    <w:name w:val="标准文件_一级无标题"/>
    <w:basedOn w:val="a1"/>
    <w:qFormat/>
    <w:rsid w:val="00E677EB"/>
    <w:pPr>
      <w:numPr>
        <w:ilvl w:val="2"/>
        <w:numId w:val="6"/>
      </w:numPr>
      <w:jc w:val="both"/>
    </w:pPr>
    <w:rPr>
      <w:rFonts w:hAnsi="Times New Roman" w:cs="Times New Roman"/>
      <w:sz w:val="21"/>
      <w:szCs w:val="20"/>
    </w:rPr>
  </w:style>
  <w:style w:type="paragraph" w:styleId="af0">
    <w:name w:val="annotation text"/>
    <w:basedOn w:val="a1"/>
    <w:link w:val="af1"/>
    <w:uiPriority w:val="99"/>
    <w:unhideWhenUsed/>
    <w:rsid w:val="008478A7"/>
    <w:pPr>
      <w:widowControl w:val="0"/>
    </w:pPr>
    <w:rPr>
      <w:rFonts w:ascii="Times New Roman" w:hAnsi="Times New Roman" w:cs="Times New Roman"/>
      <w:kern w:val="2"/>
      <w:sz w:val="21"/>
    </w:rPr>
  </w:style>
  <w:style w:type="character" w:customStyle="1" w:styleId="af1">
    <w:name w:val="批注文字 字符"/>
    <w:basedOn w:val="a2"/>
    <w:link w:val="af0"/>
    <w:uiPriority w:val="99"/>
    <w:rsid w:val="008478A7"/>
    <w:rPr>
      <w:rFonts w:ascii="Times New Roman" w:eastAsia="宋体" w:hAnsi="Times New Roman" w:cs="Times New Roman"/>
      <w:szCs w:val="24"/>
    </w:rPr>
  </w:style>
  <w:style w:type="character" w:styleId="af2">
    <w:name w:val="annotation reference"/>
    <w:basedOn w:val="a2"/>
    <w:uiPriority w:val="99"/>
    <w:semiHidden/>
    <w:unhideWhenUsed/>
    <w:rsid w:val="00AE230A"/>
    <w:rPr>
      <w:sz w:val="21"/>
      <w:szCs w:val="21"/>
    </w:rPr>
  </w:style>
  <w:style w:type="paragraph" w:styleId="af3">
    <w:name w:val="annotation subject"/>
    <w:basedOn w:val="af0"/>
    <w:next w:val="af0"/>
    <w:link w:val="af4"/>
    <w:uiPriority w:val="99"/>
    <w:semiHidden/>
    <w:unhideWhenUsed/>
    <w:rsid w:val="00AE230A"/>
    <w:pPr>
      <w:widowControl/>
    </w:pPr>
    <w:rPr>
      <w:rFonts w:ascii="宋体" w:hAnsi="宋体" w:cs="宋体"/>
      <w:b/>
      <w:bCs/>
      <w:kern w:val="0"/>
      <w:sz w:val="24"/>
    </w:rPr>
  </w:style>
  <w:style w:type="character" w:customStyle="1" w:styleId="af4">
    <w:name w:val="批注主题 字符"/>
    <w:basedOn w:val="af1"/>
    <w:link w:val="af3"/>
    <w:uiPriority w:val="99"/>
    <w:semiHidden/>
    <w:rsid w:val="00AE230A"/>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74004">
      <w:bodyDiv w:val="1"/>
      <w:marLeft w:val="0"/>
      <w:marRight w:val="0"/>
      <w:marTop w:val="0"/>
      <w:marBottom w:val="0"/>
      <w:divBdr>
        <w:top w:val="none" w:sz="0" w:space="0" w:color="auto"/>
        <w:left w:val="none" w:sz="0" w:space="0" w:color="auto"/>
        <w:bottom w:val="none" w:sz="0" w:space="0" w:color="auto"/>
        <w:right w:val="none" w:sz="0" w:space="0" w:color="auto"/>
      </w:divBdr>
    </w:div>
    <w:div w:id="548340520">
      <w:bodyDiv w:val="1"/>
      <w:marLeft w:val="0"/>
      <w:marRight w:val="0"/>
      <w:marTop w:val="0"/>
      <w:marBottom w:val="0"/>
      <w:divBdr>
        <w:top w:val="none" w:sz="0" w:space="0" w:color="auto"/>
        <w:left w:val="none" w:sz="0" w:space="0" w:color="auto"/>
        <w:bottom w:val="none" w:sz="0" w:space="0" w:color="auto"/>
        <w:right w:val="none" w:sz="0" w:space="0" w:color="auto"/>
      </w:divBdr>
    </w:div>
    <w:div w:id="891110652">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508902426">
      <w:bodyDiv w:val="1"/>
      <w:marLeft w:val="0"/>
      <w:marRight w:val="0"/>
      <w:marTop w:val="0"/>
      <w:marBottom w:val="0"/>
      <w:divBdr>
        <w:top w:val="none" w:sz="0" w:space="0" w:color="auto"/>
        <w:left w:val="none" w:sz="0" w:space="0" w:color="auto"/>
        <w:bottom w:val="none" w:sz="0" w:space="0" w:color="auto"/>
        <w:right w:val="none" w:sz="0" w:space="0" w:color="auto"/>
      </w:divBdr>
    </w:div>
    <w:div w:id="1519080247">
      <w:bodyDiv w:val="1"/>
      <w:marLeft w:val="0"/>
      <w:marRight w:val="0"/>
      <w:marTop w:val="0"/>
      <w:marBottom w:val="0"/>
      <w:divBdr>
        <w:top w:val="none" w:sz="0" w:space="0" w:color="auto"/>
        <w:left w:val="none" w:sz="0" w:space="0" w:color="auto"/>
        <w:bottom w:val="none" w:sz="0" w:space="0" w:color="auto"/>
        <w:right w:val="none" w:sz="0" w:space="0" w:color="auto"/>
      </w:divBdr>
    </w:div>
    <w:div w:id="1604873436">
      <w:bodyDiv w:val="1"/>
      <w:marLeft w:val="0"/>
      <w:marRight w:val="0"/>
      <w:marTop w:val="0"/>
      <w:marBottom w:val="0"/>
      <w:divBdr>
        <w:top w:val="none" w:sz="0" w:space="0" w:color="auto"/>
        <w:left w:val="none" w:sz="0" w:space="0" w:color="auto"/>
        <w:bottom w:val="none" w:sz="0" w:space="0" w:color="auto"/>
        <w:right w:val="none" w:sz="0" w:space="0" w:color="auto"/>
      </w:divBdr>
    </w:div>
    <w:div w:id="1637488229">
      <w:bodyDiv w:val="1"/>
      <w:marLeft w:val="0"/>
      <w:marRight w:val="0"/>
      <w:marTop w:val="0"/>
      <w:marBottom w:val="0"/>
      <w:divBdr>
        <w:top w:val="none" w:sz="0" w:space="0" w:color="auto"/>
        <w:left w:val="none" w:sz="0" w:space="0" w:color="auto"/>
        <w:bottom w:val="none" w:sz="0" w:space="0" w:color="auto"/>
        <w:right w:val="none" w:sz="0" w:space="0" w:color="auto"/>
      </w:divBdr>
    </w:div>
    <w:div w:id="1845626032">
      <w:bodyDiv w:val="1"/>
      <w:marLeft w:val="0"/>
      <w:marRight w:val="0"/>
      <w:marTop w:val="0"/>
      <w:marBottom w:val="0"/>
      <w:divBdr>
        <w:top w:val="none" w:sz="0" w:space="0" w:color="auto"/>
        <w:left w:val="none" w:sz="0" w:space="0" w:color="auto"/>
        <w:bottom w:val="none" w:sz="0" w:space="0" w:color="auto"/>
        <w:right w:val="none" w:sz="0" w:space="0" w:color="auto"/>
      </w:divBdr>
    </w:div>
    <w:div w:id="20303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44359-920C-8245-81A3-421D5CE4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13</Pages>
  <Words>1308</Words>
  <Characters>7460</Characters>
  <Application>Microsoft Office Word</Application>
  <DocSecurity>0</DocSecurity>
  <Lines>62</Lines>
  <Paragraphs>17</Paragraphs>
  <ScaleCrop>false</ScaleCrop>
  <Company>Microsoft</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dc:creator>
  <cp:keywords/>
  <dc:description/>
  <cp:lastModifiedBy>Weigh Zhang</cp:lastModifiedBy>
  <cp:revision>84</cp:revision>
  <cp:lastPrinted>2023-04-06T06:45:00Z</cp:lastPrinted>
  <dcterms:created xsi:type="dcterms:W3CDTF">2024-03-16T13:45:00Z</dcterms:created>
  <dcterms:modified xsi:type="dcterms:W3CDTF">2025-07-07T04:45:00Z</dcterms:modified>
</cp:coreProperties>
</file>