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F13D7" w14:paraId="7BC3762D" w14:textId="77777777">
        <w:tc>
          <w:tcPr>
            <w:tcW w:w="509" w:type="dxa"/>
          </w:tcPr>
          <w:p w14:paraId="14411ED6" w14:textId="77777777" w:rsidR="00FF13D7" w:rsidRDefault="00697485">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148AA8C" w14:textId="77777777" w:rsidR="00FF13D7" w:rsidRDefault="00697485">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FF13D7" w14:paraId="37667F53" w14:textId="77777777">
        <w:tc>
          <w:tcPr>
            <w:tcW w:w="509" w:type="dxa"/>
          </w:tcPr>
          <w:p w14:paraId="14999AD4" w14:textId="77777777" w:rsidR="00FF13D7" w:rsidRDefault="0069748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F13D7" w14:paraId="10E40D19" w14:textId="77777777">
              <w:trPr>
                <w:trHeight w:hRule="exact" w:val="1021"/>
              </w:trPr>
              <w:tc>
                <w:tcPr>
                  <w:tcW w:w="9242" w:type="dxa"/>
                  <w:vAlign w:val="center"/>
                </w:tcPr>
                <w:p w14:paraId="63D581DE" w14:textId="77777777" w:rsidR="00FF13D7" w:rsidRDefault="00697485" w:rsidP="00111FAB">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3B5F961D" wp14:editId="5D0EA06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52CE019" wp14:editId="759DCD8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17D73DB1" w14:textId="77777777" w:rsidR="00FF13D7" w:rsidRDefault="00697485">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722F6CB0" w14:textId="77777777" w:rsidR="00FF13D7" w:rsidRDefault="00697485">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0699E77" w14:textId="77777777" w:rsidR="00FF13D7" w:rsidRDefault="00697485">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EF0FEE5" w14:textId="77777777" w:rsidR="00FF13D7" w:rsidRDefault="00697485">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E6F4B7E" w14:textId="77777777" w:rsidR="00FF13D7" w:rsidRDefault="0069748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1E2F249" wp14:editId="3A75BB8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AFF25F" w14:textId="77777777" w:rsidR="00FF13D7" w:rsidRDefault="00FF13D7">
      <w:pPr>
        <w:pStyle w:val="afffff5"/>
        <w:framePr w:w="9639" w:h="6976" w:hRule="exact" w:hSpace="0" w:vSpace="0" w:wrap="around" w:hAnchor="page" w:y="6408"/>
        <w:jc w:val="center"/>
        <w:rPr>
          <w:rFonts w:ascii="黑体" w:eastAsia="黑体" w:hAnsi="黑体"/>
          <w:b w:val="0"/>
          <w:bCs w:val="0"/>
          <w:w w:val="100"/>
        </w:rPr>
      </w:pPr>
    </w:p>
    <w:p w14:paraId="5EF1F8EE" w14:textId="77777777" w:rsidR="00FF13D7" w:rsidRDefault="00697485">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装载机远程控制系统技术要求</w:t>
      </w:r>
      <w:r>
        <w:fldChar w:fldCharType="end"/>
      </w:r>
      <w:bookmarkEnd w:id="9"/>
    </w:p>
    <w:p w14:paraId="03E7BB2D" w14:textId="77777777" w:rsidR="00FF13D7" w:rsidRDefault="00FF13D7">
      <w:pPr>
        <w:framePr w:w="9639" w:h="6974" w:hRule="exact" w:wrap="around" w:vAnchor="page" w:hAnchor="page" w:x="1419" w:y="6408" w:anchorLock="1"/>
        <w:ind w:left="-1418"/>
      </w:pPr>
    </w:p>
    <w:p w14:paraId="6C04525C" w14:textId="77777777" w:rsidR="00FF13D7" w:rsidRDefault="00697485">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requirments for loaders remote control system</w:t>
      </w:r>
      <w:r>
        <w:rPr>
          <w:rFonts w:eastAsia="黑体"/>
          <w:szCs w:val="28"/>
        </w:rPr>
        <w:fldChar w:fldCharType="end"/>
      </w:r>
      <w:bookmarkEnd w:id="10"/>
    </w:p>
    <w:p w14:paraId="7CD88948" w14:textId="77777777" w:rsidR="00FF13D7" w:rsidRDefault="00FF13D7">
      <w:pPr>
        <w:framePr w:w="9639" w:h="6974" w:hRule="exact" w:wrap="around" w:vAnchor="page" w:hAnchor="page" w:x="1419" w:y="6408" w:anchorLock="1"/>
        <w:spacing w:line="760" w:lineRule="exact"/>
        <w:ind w:left="-1418"/>
      </w:pPr>
    </w:p>
    <w:p w14:paraId="1A1784B9" w14:textId="77777777" w:rsidR="00FF13D7" w:rsidRDefault="00FF13D7">
      <w:pPr>
        <w:pStyle w:val="afffffffd"/>
        <w:framePr w:w="9639" w:h="6974" w:hRule="exact" w:wrap="around" w:vAnchor="page" w:hAnchor="page" w:x="1419" w:y="6408" w:anchorLock="1"/>
        <w:textAlignment w:val="bottom"/>
        <w:rPr>
          <w:rFonts w:eastAsia="黑体"/>
          <w:szCs w:val="28"/>
        </w:rPr>
      </w:pPr>
    </w:p>
    <w:p w14:paraId="134B6089" w14:textId="75A1A64B" w:rsidR="00FF13D7" w:rsidRDefault="00D55941">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送审讨论稿）"/>
              <w:listEntry w:val="（送审稿）"/>
              <w:listEntry w:val="（报批稿）"/>
            </w:ddList>
          </w:ffData>
        </w:fldChar>
      </w:r>
      <w:bookmarkStart w:id="11" w:name="下拉1"/>
      <w:r>
        <w:rPr>
          <w:sz w:val="24"/>
          <w:szCs w:val="28"/>
        </w:rPr>
        <w:instrText xml:space="preserve"> FORMDROPDOWN </w:instrText>
      </w:r>
      <w:r w:rsidR="006A050B">
        <w:rPr>
          <w:sz w:val="24"/>
          <w:szCs w:val="28"/>
        </w:rPr>
      </w:r>
      <w:r w:rsidR="006A050B">
        <w:rPr>
          <w:sz w:val="24"/>
          <w:szCs w:val="28"/>
        </w:rPr>
        <w:fldChar w:fldCharType="separate"/>
      </w:r>
      <w:r>
        <w:rPr>
          <w:sz w:val="24"/>
          <w:szCs w:val="28"/>
        </w:rPr>
        <w:fldChar w:fldCharType="end"/>
      </w:r>
      <w:bookmarkEnd w:id="11"/>
    </w:p>
    <w:p w14:paraId="4DC32B81" w14:textId="7BD78522" w:rsidR="00FF13D7" w:rsidRDefault="00D55941">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本草案完成时间：2025年5月22日"/>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noProof/>
          <w:sz w:val="21"/>
          <w:szCs w:val="28"/>
        </w:rPr>
        <w:t>本草案完成时间：</w:t>
      </w:r>
      <w:r>
        <w:rPr>
          <w:rFonts w:hint="eastAsia"/>
          <w:noProof/>
          <w:sz w:val="21"/>
          <w:szCs w:val="28"/>
        </w:rPr>
        <w:t>2025</w:t>
      </w:r>
      <w:r>
        <w:rPr>
          <w:rFonts w:hint="eastAsia"/>
          <w:noProof/>
          <w:sz w:val="21"/>
          <w:szCs w:val="28"/>
        </w:rPr>
        <w:t>年</w:t>
      </w:r>
      <w:r>
        <w:rPr>
          <w:rFonts w:hint="eastAsia"/>
          <w:noProof/>
          <w:sz w:val="21"/>
          <w:szCs w:val="28"/>
        </w:rPr>
        <w:t>5</w:t>
      </w:r>
      <w:r>
        <w:rPr>
          <w:rFonts w:hint="eastAsia"/>
          <w:noProof/>
          <w:sz w:val="21"/>
          <w:szCs w:val="28"/>
        </w:rPr>
        <w:t>月</w:t>
      </w:r>
      <w:r>
        <w:rPr>
          <w:rFonts w:hint="eastAsia"/>
          <w:noProof/>
          <w:sz w:val="21"/>
          <w:szCs w:val="28"/>
        </w:rPr>
        <w:t>22</w:t>
      </w:r>
      <w:r>
        <w:rPr>
          <w:rFonts w:hint="eastAsia"/>
          <w:noProof/>
          <w:sz w:val="21"/>
          <w:szCs w:val="28"/>
        </w:rPr>
        <w:t>日</w:t>
      </w:r>
      <w:r>
        <w:rPr>
          <w:sz w:val="21"/>
          <w:szCs w:val="28"/>
        </w:rPr>
        <w:fldChar w:fldCharType="end"/>
      </w:r>
      <w:bookmarkEnd w:id="12"/>
    </w:p>
    <w:p w14:paraId="5368D57E" w14:textId="77777777" w:rsidR="00FF13D7" w:rsidRDefault="00697485">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A050B">
        <w:rPr>
          <w:b/>
          <w:sz w:val="21"/>
          <w:szCs w:val="28"/>
        </w:rPr>
      </w:r>
      <w:r w:rsidR="006A050B">
        <w:rPr>
          <w:b/>
          <w:sz w:val="21"/>
          <w:szCs w:val="28"/>
        </w:rPr>
        <w:fldChar w:fldCharType="separate"/>
      </w:r>
      <w:r>
        <w:rPr>
          <w:b/>
          <w:sz w:val="21"/>
          <w:szCs w:val="28"/>
        </w:rPr>
        <w:fldChar w:fldCharType="end"/>
      </w:r>
      <w:bookmarkEnd w:id="13"/>
    </w:p>
    <w:p w14:paraId="77D3369C" w14:textId="77777777" w:rsidR="00FF13D7" w:rsidRDefault="00697485">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CE2F7D4" w14:textId="77777777" w:rsidR="00FF13D7" w:rsidRDefault="00697485">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A4A7548" w14:textId="77777777" w:rsidR="00FF13D7" w:rsidRDefault="00697485">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58208FA" w14:textId="77777777" w:rsidR="00FF13D7" w:rsidRDefault="00697485">
      <w:pPr>
        <w:rPr>
          <w:rFonts w:ascii="宋体" w:hAnsi="宋体"/>
          <w:sz w:val="28"/>
          <w:szCs w:val="28"/>
        </w:rPr>
        <w:sectPr w:rsidR="00FF13D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1A8F2AD" wp14:editId="5972CA9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3E76D3B" w14:textId="77777777" w:rsidR="0040115D" w:rsidRDefault="0040115D" w:rsidP="0040115D">
      <w:pPr>
        <w:pStyle w:val="afffffff"/>
        <w:spacing w:after="360"/>
      </w:pPr>
      <w:bookmarkStart w:id="21" w:name="BookMark1"/>
      <w:bookmarkStart w:id="22" w:name="_Toc190713284"/>
      <w:bookmarkStart w:id="23" w:name="_Toc201692692"/>
      <w:bookmarkStart w:id="24" w:name="_Toc201692783"/>
      <w:r w:rsidRPr="0040115D">
        <w:rPr>
          <w:rFonts w:hint="eastAsia"/>
          <w:spacing w:val="320"/>
        </w:rPr>
        <w:lastRenderedPageBreak/>
        <w:t>目</w:t>
      </w:r>
      <w:r>
        <w:rPr>
          <w:rFonts w:hint="eastAsia"/>
        </w:rPr>
        <w:t>次</w:t>
      </w:r>
    </w:p>
    <w:p w14:paraId="03B37FF7" w14:textId="73B15797" w:rsidR="0040115D" w:rsidRPr="0040115D" w:rsidRDefault="0040115D">
      <w:pPr>
        <w:pStyle w:val="TOC1"/>
        <w:tabs>
          <w:tab w:val="right" w:leader="dot" w:pos="9344"/>
        </w:tabs>
        <w:rPr>
          <w:rFonts w:asciiTheme="minorHAnsi" w:eastAsiaTheme="minorEastAsia" w:hAnsiTheme="minorHAnsi" w:cstheme="minorBidi"/>
          <w:noProof/>
          <w:sz w:val="22"/>
          <w:szCs w:val="24"/>
          <w14:ligatures w14:val="standardContextual"/>
        </w:rPr>
      </w:pPr>
      <w:r w:rsidRPr="0040115D">
        <w:fldChar w:fldCharType="begin"/>
      </w:r>
      <w:r w:rsidRPr="0040115D">
        <w:instrText xml:space="preserve"> TOC \o "1-1" \h \t "标准文件_一级条标题,2,标准文件_附录一级条标题,2," </w:instrText>
      </w:r>
      <w:r w:rsidRPr="0040115D">
        <w:fldChar w:fldCharType="separate"/>
      </w:r>
      <w:hyperlink w:anchor="_Toc201692852" w:history="1">
        <w:r w:rsidRPr="0040115D">
          <w:rPr>
            <w:rStyle w:val="afffff"/>
            <w:rFonts w:hint="eastAsia"/>
            <w:noProof/>
          </w:rPr>
          <w:t>前言</w:t>
        </w:r>
        <w:r w:rsidRPr="0040115D">
          <w:rPr>
            <w:rFonts w:hint="eastAsia"/>
            <w:noProof/>
          </w:rPr>
          <w:tab/>
        </w:r>
        <w:r w:rsidRPr="0040115D">
          <w:rPr>
            <w:rFonts w:hint="eastAsia"/>
            <w:noProof/>
          </w:rPr>
          <w:fldChar w:fldCharType="begin"/>
        </w:r>
        <w:r w:rsidRPr="0040115D">
          <w:rPr>
            <w:rFonts w:hint="eastAsia"/>
            <w:noProof/>
          </w:rPr>
          <w:instrText xml:space="preserve"> </w:instrText>
        </w:r>
        <w:r w:rsidRPr="0040115D">
          <w:rPr>
            <w:noProof/>
          </w:rPr>
          <w:instrText>PAGEREF _Toc201692852 \h</w:instrText>
        </w:r>
        <w:r w:rsidRPr="0040115D">
          <w:rPr>
            <w:rFonts w:hint="eastAsia"/>
            <w:noProof/>
          </w:rPr>
          <w:instrText xml:space="preserve"> </w:instrText>
        </w:r>
        <w:r w:rsidRPr="0040115D">
          <w:rPr>
            <w:rFonts w:hint="eastAsia"/>
            <w:noProof/>
          </w:rPr>
        </w:r>
        <w:r w:rsidRPr="0040115D">
          <w:rPr>
            <w:rFonts w:hint="eastAsia"/>
            <w:noProof/>
          </w:rPr>
          <w:fldChar w:fldCharType="separate"/>
        </w:r>
        <w:r w:rsidRPr="0040115D">
          <w:rPr>
            <w:noProof/>
          </w:rPr>
          <w:t>II</w:t>
        </w:r>
        <w:r w:rsidRPr="0040115D">
          <w:rPr>
            <w:rFonts w:hint="eastAsia"/>
            <w:noProof/>
          </w:rPr>
          <w:fldChar w:fldCharType="end"/>
        </w:r>
      </w:hyperlink>
    </w:p>
    <w:p w14:paraId="1840D45D" w14:textId="0BFCC81E"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3" w:history="1">
        <w:r w:rsidR="0040115D" w:rsidRPr="0040115D">
          <w:rPr>
            <w:rStyle w:val="afffff"/>
            <w:rFonts w:hint="eastAsia"/>
            <w:noProof/>
          </w:rPr>
          <w:t>1</w:t>
        </w:r>
        <w:r w:rsidR="0040115D">
          <w:rPr>
            <w:rStyle w:val="afffff"/>
            <w:noProof/>
          </w:rPr>
          <w:t xml:space="preserve"> </w:t>
        </w:r>
        <w:r w:rsidR="0040115D" w:rsidRPr="0040115D">
          <w:rPr>
            <w:rStyle w:val="afffff"/>
            <w:rFonts w:hint="eastAsia"/>
            <w:noProof/>
          </w:rPr>
          <w:t xml:space="preserve"> 范围</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_Toc201692853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1</w:t>
        </w:r>
        <w:r w:rsidR="0040115D" w:rsidRPr="0040115D">
          <w:rPr>
            <w:rFonts w:hint="eastAsia"/>
            <w:noProof/>
          </w:rPr>
          <w:fldChar w:fldCharType="end"/>
        </w:r>
      </w:hyperlink>
    </w:p>
    <w:p w14:paraId="0A1FBF04" w14:textId="096865ED"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4" w:history="1">
        <w:r w:rsidR="0040115D" w:rsidRPr="0040115D">
          <w:rPr>
            <w:rStyle w:val="afffff"/>
            <w:rFonts w:hint="eastAsia"/>
            <w:noProof/>
          </w:rPr>
          <w:t>2</w:t>
        </w:r>
        <w:r w:rsidR="0040115D">
          <w:rPr>
            <w:rStyle w:val="afffff"/>
            <w:noProof/>
          </w:rPr>
          <w:t xml:space="preserve"> </w:t>
        </w:r>
        <w:r w:rsidR="0040115D" w:rsidRPr="0040115D">
          <w:rPr>
            <w:rStyle w:val="afffff"/>
            <w:rFonts w:hint="eastAsia"/>
            <w:noProof/>
          </w:rPr>
          <w:t xml:space="preserve"> 规范性引用文件</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_Toc201692854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1</w:t>
        </w:r>
        <w:r w:rsidR="0040115D" w:rsidRPr="0040115D">
          <w:rPr>
            <w:rFonts w:hint="eastAsia"/>
            <w:noProof/>
          </w:rPr>
          <w:fldChar w:fldCharType="end"/>
        </w:r>
      </w:hyperlink>
    </w:p>
    <w:p w14:paraId="7EEFBE03" w14:textId="43534ADD"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5" w:history="1">
        <w:r w:rsidR="0040115D" w:rsidRPr="0040115D">
          <w:rPr>
            <w:rStyle w:val="afffff"/>
            <w:rFonts w:hint="eastAsia"/>
            <w:noProof/>
          </w:rPr>
          <w:t>3</w:t>
        </w:r>
        <w:r w:rsidR="0040115D">
          <w:rPr>
            <w:rStyle w:val="afffff"/>
            <w:noProof/>
          </w:rPr>
          <w:t xml:space="preserve"> </w:t>
        </w:r>
        <w:r w:rsidR="0040115D" w:rsidRPr="0040115D">
          <w:rPr>
            <w:rStyle w:val="afffff"/>
            <w:rFonts w:hint="eastAsia"/>
            <w:noProof/>
          </w:rPr>
          <w:t xml:space="preserve"> 术语和定义</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_Toc201692855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1</w:t>
        </w:r>
        <w:r w:rsidR="0040115D" w:rsidRPr="0040115D">
          <w:rPr>
            <w:rFonts w:hint="eastAsia"/>
            <w:noProof/>
          </w:rPr>
          <w:fldChar w:fldCharType="end"/>
        </w:r>
      </w:hyperlink>
    </w:p>
    <w:p w14:paraId="4E5976D2" w14:textId="5D403929"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6" w:history="1">
        <w:r w:rsidR="0040115D" w:rsidRPr="0040115D">
          <w:rPr>
            <w:rStyle w:val="afffff"/>
            <w:rFonts w:hint="eastAsia"/>
            <w:noProof/>
          </w:rPr>
          <w:t>4</w:t>
        </w:r>
        <w:r w:rsidR="0040115D">
          <w:rPr>
            <w:rStyle w:val="afffff"/>
            <w:noProof/>
          </w:rPr>
          <w:t xml:space="preserve"> </w:t>
        </w:r>
        <w:r w:rsidR="0040115D" w:rsidRPr="0040115D">
          <w:rPr>
            <w:rStyle w:val="afffff"/>
            <w:rFonts w:hint="eastAsia"/>
            <w:noProof/>
          </w:rPr>
          <w:t xml:space="preserve"> 系统构成</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_Toc201692856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1</w:t>
        </w:r>
        <w:r w:rsidR="0040115D" w:rsidRPr="0040115D">
          <w:rPr>
            <w:rFonts w:hint="eastAsia"/>
            <w:noProof/>
          </w:rPr>
          <w:fldChar w:fldCharType="end"/>
        </w:r>
      </w:hyperlink>
    </w:p>
    <w:p w14:paraId="59302856" w14:textId="07DA3792"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7" w:history="1">
        <w:r w:rsidR="0040115D" w:rsidRPr="0040115D">
          <w:rPr>
            <w:rStyle w:val="afffff"/>
            <w:rFonts w:hint="eastAsia"/>
            <w:noProof/>
          </w:rPr>
          <w:t>5</w:t>
        </w:r>
        <w:r w:rsidR="0040115D">
          <w:rPr>
            <w:rStyle w:val="afffff"/>
            <w:noProof/>
          </w:rPr>
          <w:t xml:space="preserve"> </w:t>
        </w:r>
        <w:r w:rsidR="0040115D" w:rsidRPr="0040115D">
          <w:rPr>
            <w:rStyle w:val="afffff"/>
            <w:rFonts w:hint="eastAsia"/>
            <w:noProof/>
          </w:rPr>
          <w:t xml:space="preserve"> 一般要求</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_Toc201692857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2</w:t>
        </w:r>
        <w:r w:rsidR="0040115D" w:rsidRPr="0040115D">
          <w:rPr>
            <w:rFonts w:hint="eastAsia"/>
            <w:noProof/>
          </w:rPr>
          <w:fldChar w:fldCharType="end"/>
        </w:r>
      </w:hyperlink>
    </w:p>
    <w:p w14:paraId="2788411D" w14:textId="1FDFFB06" w:rsidR="0040115D" w:rsidRPr="0040115D" w:rsidRDefault="006A050B">
      <w:pPr>
        <w:pStyle w:val="TOC1"/>
        <w:tabs>
          <w:tab w:val="right" w:leader="dot" w:pos="9344"/>
        </w:tabs>
        <w:rPr>
          <w:rFonts w:asciiTheme="minorHAnsi" w:eastAsiaTheme="minorEastAsia" w:hAnsiTheme="minorHAnsi" w:cstheme="minorBidi"/>
          <w:noProof/>
          <w:sz w:val="22"/>
          <w:szCs w:val="24"/>
          <w14:ligatures w14:val="standardContextual"/>
        </w:rPr>
      </w:pPr>
      <w:hyperlink w:anchor="_Toc201692858" w:history="1">
        <w:r w:rsidR="0040115D" w:rsidRPr="0040115D">
          <w:rPr>
            <w:rStyle w:val="afffff"/>
            <w:rFonts w:hint="eastAsia"/>
            <w:noProof/>
          </w:rPr>
          <w:t>6</w:t>
        </w:r>
        <w:r w:rsidR="0040115D">
          <w:rPr>
            <w:rStyle w:val="afffff"/>
            <w:noProof/>
          </w:rPr>
          <w:t xml:space="preserve"> </w:t>
        </w:r>
        <w:r w:rsidR="0040115D" w:rsidRPr="0040115D">
          <w:rPr>
            <w:rStyle w:val="afffff"/>
            <w:rFonts w:hint="eastAsia"/>
            <w:noProof/>
          </w:rPr>
          <w:t xml:space="preserve"> 技术要求</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_Toc201692858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3</w:t>
        </w:r>
        <w:r w:rsidR="0040115D" w:rsidRPr="0040115D">
          <w:rPr>
            <w:rFonts w:hint="eastAsia"/>
            <w:noProof/>
          </w:rPr>
          <w:fldChar w:fldCharType="end"/>
        </w:r>
      </w:hyperlink>
    </w:p>
    <w:p w14:paraId="3136AF28" w14:textId="1BFC7AB7" w:rsidR="0040115D" w:rsidRPr="0040115D" w:rsidRDefault="006A050B">
      <w:pPr>
        <w:pStyle w:val="TOC2"/>
        <w:rPr>
          <w:rFonts w:asciiTheme="minorHAnsi" w:eastAsiaTheme="minorEastAsia" w:hAnsiTheme="minorHAnsi" w:cstheme="minorBidi"/>
          <w:noProof/>
          <w:sz w:val="22"/>
          <w:szCs w:val="24"/>
          <w14:ligatures w14:val="standardContextual"/>
        </w:rPr>
      </w:pPr>
      <w:hyperlink w:anchor="_Toc201692859" w:history="1">
        <w:r w:rsidR="0040115D" w:rsidRPr="0040115D">
          <w:rPr>
            <w:rStyle w:val="afffff"/>
            <w:rFonts w:hint="eastAsia"/>
            <w:noProof/>
            <w14:scene3d>
              <w14:camera w14:prst="orthographicFront"/>
              <w14:lightRig w14:rig="threePt" w14:dir="t">
                <w14:rot w14:lat="0" w14:lon="0" w14:rev="0"/>
              </w14:lightRig>
            </w14:scene3d>
          </w:rPr>
          <w:t>6.1</w:t>
        </w:r>
        <w:r w:rsidR="0040115D">
          <w:rPr>
            <w:rStyle w:val="afffff"/>
            <w:noProof/>
            <w14:scene3d>
              <w14:camera w14:prst="orthographicFront"/>
              <w14:lightRig w14:rig="threePt" w14:dir="t">
                <w14:rot w14:lat="0" w14:lon="0" w14:rev="0"/>
              </w14:lightRig>
            </w14:scene3d>
          </w:rPr>
          <w:t xml:space="preserve"> </w:t>
        </w:r>
        <w:r w:rsidR="0040115D" w:rsidRPr="0040115D">
          <w:rPr>
            <w:rStyle w:val="afffff"/>
            <w:rFonts w:hint="eastAsia"/>
            <w:noProof/>
          </w:rPr>
          <w:t xml:space="preserve"> 视频监控</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_Toc201692859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3</w:t>
        </w:r>
        <w:r w:rsidR="0040115D" w:rsidRPr="0040115D">
          <w:rPr>
            <w:rFonts w:hint="eastAsia"/>
            <w:noProof/>
          </w:rPr>
          <w:fldChar w:fldCharType="end"/>
        </w:r>
      </w:hyperlink>
    </w:p>
    <w:p w14:paraId="19EA5F29" w14:textId="4788CF9D" w:rsidR="0040115D" w:rsidRPr="0040115D" w:rsidRDefault="006A050B">
      <w:pPr>
        <w:pStyle w:val="TOC2"/>
        <w:rPr>
          <w:rFonts w:asciiTheme="minorHAnsi" w:eastAsiaTheme="minorEastAsia" w:hAnsiTheme="minorHAnsi" w:cstheme="minorBidi"/>
          <w:noProof/>
          <w:sz w:val="22"/>
          <w:szCs w:val="24"/>
          <w14:ligatures w14:val="standardContextual"/>
        </w:rPr>
      </w:pPr>
      <w:hyperlink w:anchor="_Toc201692860" w:history="1">
        <w:r w:rsidR="0040115D" w:rsidRPr="0040115D">
          <w:rPr>
            <w:rStyle w:val="afffff"/>
            <w:rFonts w:hint="eastAsia"/>
            <w:noProof/>
            <w14:scene3d>
              <w14:camera w14:prst="orthographicFront"/>
              <w14:lightRig w14:rig="threePt" w14:dir="t">
                <w14:rot w14:lat="0" w14:lon="0" w14:rev="0"/>
              </w14:lightRig>
            </w14:scene3d>
          </w:rPr>
          <w:t>6.2</w:t>
        </w:r>
        <w:r w:rsidR="0040115D">
          <w:rPr>
            <w:rStyle w:val="afffff"/>
            <w:noProof/>
            <w14:scene3d>
              <w14:camera w14:prst="orthographicFront"/>
              <w14:lightRig w14:rig="threePt" w14:dir="t">
                <w14:rot w14:lat="0" w14:lon="0" w14:rev="0"/>
              </w14:lightRig>
            </w14:scene3d>
          </w:rPr>
          <w:t xml:space="preserve"> </w:t>
        </w:r>
        <w:r w:rsidR="0040115D" w:rsidRPr="0040115D">
          <w:rPr>
            <w:rStyle w:val="afffff"/>
            <w:rFonts w:hint="eastAsia"/>
            <w:noProof/>
          </w:rPr>
          <w:t xml:space="preserve"> 信息管控</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_Toc201692860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4</w:t>
        </w:r>
        <w:r w:rsidR="0040115D" w:rsidRPr="0040115D">
          <w:rPr>
            <w:rFonts w:hint="eastAsia"/>
            <w:noProof/>
          </w:rPr>
          <w:fldChar w:fldCharType="end"/>
        </w:r>
      </w:hyperlink>
    </w:p>
    <w:p w14:paraId="4F516243" w14:textId="124E6E8C" w:rsidR="0040115D" w:rsidRPr="0040115D" w:rsidRDefault="006A050B">
      <w:pPr>
        <w:pStyle w:val="TOC2"/>
        <w:rPr>
          <w:rFonts w:asciiTheme="minorHAnsi" w:eastAsiaTheme="minorEastAsia" w:hAnsiTheme="minorHAnsi" w:cstheme="minorBidi"/>
          <w:noProof/>
          <w:sz w:val="22"/>
          <w:szCs w:val="24"/>
          <w14:ligatures w14:val="standardContextual"/>
        </w:rPr>
      </w:pPr>
      <w:hyperlink w:anchor="_Toc201692861" w:history="1">
        <w:r w:rsidR="0040115D" w:rsidRPr="0040115D">
          <w:rPr>
            <w:rStyle w:val="afffff"/>
            <w:rFonts w:hint="eastAsia"/>
            <w:noProof/>
            <w14:scene3d>
              <w14:camera w14:prst="orthographicFront"/>
              <w14:lightRig w14:rig="threePt" w14:dir="t">
                <w14:rot w14:lat="0" w14:lon="0" w14:rev="0"/>
              </w14:lightRig>
            </w14:scene3d>
          </w:rPr>
          <w:t>6.3</w:t>
        </w:r>
        <w:r w:rsidR="0040115D">
          <w:rPr>
            <w:rStyle w:val="afffff"/>
            <w:noProof/>
            <w14:scene3d>
              <w14:camera w14:prst="orthographicFront"/>
              <w14:lightRig w14:rig="threePt" w14:dir="t">
                <w14:rot w14:lat="0" w14:lon="0" w14:rev="0"/>
              </w14:lightRig>
            </w14:scene3d>
          </w:rPr>
          <w:t xml:space="preserve"> </w:t>
        </w:r>
        <w:r w:rsidR="0040115D" w:rsidRPr="0040115D">
          <w:rPr>
            <w:rStyle w:val="afffff"/>
            <w:rFonts w:hint="eastAsia"/>
            <w:noProof/>
          </w:rPr>
          <w:t xml:space="preserve"> 远程操控台</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_Toc201692861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4</w:t>
        </w:r>
        <w:r w:rsidR="0040115D" w:rsidRPr="0040115D">
          <w:rPr>
            <w:rFonts w:hint="eastAsia"/>
            <w:noProof/>
          </w:rPr>
          <w:fldChar w:fldCharType="end"/>
        </w:r>
      </w:hyperlink>
    </w:p>
    <w:p w14:paraId="0033914A" w14:textId="7C510E0F" w:rsidR="0040115D" w:rsidRPr="0040115D" w:rsidRDefault="006A050B">
      <w:pPr>
        <w:pStyle w:val="TOC2"/>
        <w:rPr>
          <w:rFonts w:asciiTheme="minorHAnsi" w:eastAsiaTheme="minorEastAsia" w:hAnsiTheme="minorHAnsi" w:cstheme="minorBidi"/>
          <w:noProof/>
          <w:sz w:val="22"/>
          <w:szCs w:val="24"/>
          <w14:ligatures w14:val="standardContextual"/>
        </w:rPr>
      </w:pPr>
      <w:hyperlink w:anchor="_Toc201692862" w:history="1">
        <w:r w:rsidR="0040115D" w:rsidRPr="0040115D">
          <w:rPr>
            <w:rStyle w:val="afffff"/>
            <w:rFonts w:hint="eastAsia"/>
            <w:noProof/>
            <w14:scene3d>
              <w14:camera w14:prst="orthographicFront"/>
              <w14:lightRig w14:rig="threePt" w14:dir="t">
                <w14:rot w14:lat="0" w14:lon="0" w14:rev="0"/>
              </w14:lightRig>
            </w14:scene3d>
          </w:rPr>
          <w:t>6.4</w:t>
        </w:r>
        <w:r w:rsidR="0040115D">
          <w:rPr>
            <w:rStyle w:val="afffff"/>
            <w:noProof/>
            <w14:scene3d>
              <w14:camera w14:prst="orthographicFront"/>
              <w14:lightRig w14:rig="threePt" w14:dir="t">
                <w14:rot w14:lat="0" w14:lon="0" w14:rev="0"/>
              </w14:lightRig>
            </w14:scene3d>
          </w:rPr>
          <w:t xml:space="preserve"> </w:t>
        </w:r>
        <w:r w:rsidR="0040115D" w:rsidRPr="0040115D">
          <w:rPr>
            <w:rStyle w:val="afffff"/>
            <w:rFonts w:hint="eastAsia"/>
            <w:noProof/>
          </w:rPr>
          <w:t xml:space="preserve"> 安全保护</w:t>
        </w:r>
        <w:r w:rsidR="0040115D" w:rsidRPr="0040115D">
          <w:rPr>
            <w:rFonts w:hint="eastAsia"/>
            <w:noProof/>
          </w:rPr>
          <w:tab/>
        </w:r>
        <w:r w:rsidR="0040115D" w:rsidRPr="0040115D">
          <w:rPr>
            <w:rFonts w:hint="eastAsia"/>
            <w:noProof/>
          </w:rPr>
          <w:fldChar w:fldCharType="begin"/>
        </w:r>
        <w:r w:rsidR="0040115D" w:rsidRPr="0040115D">
          <w:rPr>
            <w:rFonts w:hint="eastAsia"/>
            <w:noProof/>
          </w:rPr>
          <w:instrText xml:space="preserve"> </w:instrText>
        </w:r>
        <w:r w:rsidR="0040115D" w:rsidRPr="0040115D">
          <w:rPr>
            <w:noProof/>
          </w:rPr>
          <w:instrText>PAGEREF _Toc201692862 \h</w:instrText>
        </w:r>
        <w:r w:rsidR="0040115D" w:rsidRPr="0040115D">
          <w:rPr>
            <w:rFonts w:hint="eastAsia"/>
            <w:noProof/>
          </w:rPr>
          <w:instrText xml:space="preserve"> </w:instrText>
        </w:r>
        <w:r w:rsidR="0040115D" w:rsidRPr="0040115D">
          <w:rPr>
            <w:rFonts w:hint="eastAsia"/>
            <w:noProof/>
          </w:rPr>
        </w:r>
        <w:r w:rsidR="0040115D" w:rsidRPr="0040115D">
          <w:rPr>
            <w:rFonts w:hint="eastAsia"/>
            <w:noProof/>
          </w:rPr>
          <w:fldChar w:fldCharType="separate"/>
        </w:r>
        <w:r w:rsidR="0040115D" w:rsidRPr="0040115D">
          <w:rPr>
            <w:noProof/>
          </w:rPr>
          <w:t>4</w:t>
        </w:r>
        <w:r w:rsidR="0040115D" w:rsidRPr="0040115D">
          <w:rPr>
            <w:rFonts w:hint="eastAsia"/>
            <w:noProof/>
          </w:rPr>
          <w:fldChar w:fldCharType="end"/>
        </w:r>
      </w:hyperlink>
    </w:p>
    <w:p w14:paraId="0B0ECBC0" w14:textId="55597B67" w:rsidR="0040115D" w:rsidRPr="0040115D" w:rsidRDefault="0040115D" w:rsidP="0040115D">
      <w:pPr>
        <w:pStyle w:val="afffffff"/>
        <w:spacing w:after="360"/>
        <w:sectPr w:rsidR="0040115D" w:rsidRPr="0040115D" w:rsidSect="0040115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40115D">
        <w:fldChar w:fldCharType="end"/>
      </w:r>
    </w:p>
    <w:p w14:paraId="59F63B94" w14:textId="77777777" w:rsidR="00FF13D7" w:rsidRDefault="00697485">
      <w:pPr>
        <w:pStyle w:val="a6"/>
        <w:spacing w:before="900" w:after="360"/>
      </w:pPr>
      <w:bookmarkStart w:id="25" w:name="_Toc201692852"/>
      <w:bookmarkStart w:id="26" w:name="BookMark2"/>
      <w:bookmarkEnd w:id="21"/>
      <w:r>
        <w:rPr>
          <w:rFonts w:hint="eastAsia"/>
          <w:spacing w:val="320"/>
        </w:rPr>
        <w:lastRenderedPageBreak/>
        <w:t>前</w:t>
      </w:r>
      <w:r>
        <w:rPr>
          <w:rFonts w:hint="eastAsia"/>
        </w:rPr>
        <w:t>言</w:t>
      </w:r>
      <w:bookmarkEnd w:id="22"/>
      <w:bookmarkEnd w:id="23"/>
      <w:bookmarkEnd w:id="24"/>
      <w:bookmarkEnd w:id="25"/>
    </w:p>
    <w:p w14:paraId="56587D0C" w14:textId="77777777" w:rsidR="00FF13D7" w:rsidRDefault="00697485">
      <w:pPr>
        <w:pStyle w:val="afffffa"/>
        <w:ind w:firstLine="420"/>
      </w:pPr>
      <w:r>
        <w:rPr>
          <w:rFonts w:hint="eastAsia"/>
        </w:rPr>
        <w:t>本文件按照GB/T 1.1—2020《标准化工作导则  第1部分：标准化文件的结构和起草规则》的规定起草。</w:t>
      </w:r>
    </w:p>
    <w:p w14:paraId="1BC21EDC" w14:textId="77777777" w:rsidR="00FF13D7" w:rsidRDefault="00697485">
      <w:pPr>
        <w:widowControl/>
        <w:tabs>
          <w:tab w:val="center" w:pos="4201"/>
          <w:tab w:val="right" w:leader="dot" w:pos="9298"/>
        </w:tabs>
        <w:autoSpaceDE w:val="0"/>
        <w:autoSpaceDN w:val="0"/>
        <w:adjustRightInd/>
        <w:spacing w:line="240" w:lineRule="auto"/>
        <w:ind w:leftChars="200" w:left="850" w:hangingChars="205" w:hanging="430"/>
        <w:rPr>
          <w:rFonts w:ascii="宋体" w:hAnsi="宋体"/>
        </w:rPr>
      </w:pPr>
      <w:r>
        <w:rPr>
          <w:rFonts w:ascii="宋体" w:hAnsi="宋体" w:hint="eastAsia"/>
        </w:rPr>
        <w:t>请注意本文件的某些内容可能涉及专利。本文件的发布机构不承担识别这些专利的责任。</w:t>
      </w:r>
    </w:p>
    <w:p w14:paraId="0126AE2D" w14:textId="77777777" w:rsidR="00FF13D7" w:rsidRDefault="00697485">
      <w:pPr>
        <w:widowControl/>
        <w:tabs>
          <w:tab w:val="center" w:pos="4201"/>
          <w:tab w:val="right" w:leader="dot" w:pos="9298"/>
        </w:tabs>
        <w:autoSpaceDE w:val="0"/>
        <w:autoSpaceDN w:val="0"/>
        <w:adjustRightInd/>
        <w:spacing w:line="240" w:lineRule="auto"/>
        <w:ind w:firstLineChars="200" w:firstLine="420"/>
        <w:rPr>
          <w:rFonts w:ascii="宋体" w:hAnsi="宋体"/>
        </w:rPr>
      </w:pPr>
      <w:r>
        <w:rPr>
          <w:rFonts w:ascii="宋体" w:hAnsi="宋体" w:hint="eastAsia"/>
        </w:rPr>
        <w:t>本文件由中国港口协会提出并归口。</w:t>
      </w:r>
    </w:p>
    <w:p w14:paraId="43F49611" w14:textId="77777777" w:rsidR="00FF13D7" w:rsidRDefault="00697485">
      <w:pPr>
        <w:pStyle w:val="afffffa"/>
        <w:ind w:firstLine="420"/>
      </w:pPr>
      <w:r>
        <w:rPr>
          <w:rFonts w:hAnsi="宋体" w:hint="eastAsia"/>
        </w:rPr>
        <w:t>本文件起草单位：张家港港务集团有限公司、张家港港昌科技装备制造有限公司、南京山松工程机械有限公司、舟山鼠浪湖码头有限公司、上海海事大学。</w:t>
      </w:r>
    </w:p>
    <w:p w14:paraId="192DD9FA" w14:textId="4911080D" w:rsidR="00FF13D7" w:rsidRDefault="00697485">
      <w:pPr>
        <w:pStyle w:val="afffffa"/>
        <w:ind w:firstLine="420"/>
      </w:pPr>
      <w:r>
        <w:rPr>
          <w:rFonts w:hint="eastAsia"/>
        </w:rPr>
        <w:t>本文件主要起草人：</w:t>
      </w:r>
      <w:r w:rsidR="00111FAB" w:rsidRPr="00111FAB">
        <w:rPr>
          <w:rFonts w:hint="eastAsia"/>
        </w:rPr>
        <w:t>刘建军、詹新望、李舵、任宪锋、吴洪良、徐兵、任国庆、王大帅、杨一平、袁海立、张卫国、杜成臣、俞锋、张滨、杜佳玮、许丹、周一帆、陆建锋、张少华、陶雨轩、许云、王海荣、吴琛宇等。</w:t>
      </w:r>
    </w:p>
    <w:p w14:paraId="0F101BEC" w14:textId="77777777" w:rsidR="00FF13D7" w:rsidRDefault="00FF13D7">
      <w:pPr>
        <w:pStyle w:val="afffffa"/>
        <w:ind w:firstLine="420"/>
      </w:pPr>
    </w:p>
    <w:p w14:paraId="780BE6E0" w14:textId="77777777" w:rsidR="00FF13D7" w:rsidRDefault="00FF13D7">
      <w:pPr>
        <w:pStyle w:val="afffffa"/>
        <w:ind w:firstLine="420"/>
        <w:sectPr w:rsidR="00FF13D7" w:rsidSect="0040115D">
          <w:pgSz w:w="11906" w:h="16838"/>
          <w:pgMar w:top="1928" w:right="1134" w:bottom="1134" w:left="1134" w:header="1418" w:footer="1134" w:gutter="284"/>
          <w:pgNumType w:fmt="upperRoman"/>
          <w:cols w:space="425"/>
          <w:formProt w:val="0"/>
          <w:docGrid w:linePitch="312"/>
        </w:sectPr>
      </w:pPr>
    </w:p>
    <w:p w14:paraId="7BA51DC7" w14:textId="77777777" w:rsidR="00FF13D7" w:rsidRDefault="00FF13D7">
      <w:pPr>
        <w:spacing w:line="20" w:lineRule="exact"/>
        <w:jc w:val="center"/>
        <w:rPr>
          <w:rFonts w:ascii="黑体" w:eastAsia="黑体" w:hAnsi="黑体"/>
          <w:sz w:val="32"/>
          <w:szCs w:val="32"/>
        </w:rPr>
      </w:pPr>
      <w:bookmarkStart w:id="27" w:name="BookMark4"/>
      <w:bookmarkEnd w:id="26"/>
    </w:p>
    <w:p w14:paraId="0874459F" w14:textId="77777777" w:rsidR="00FF13D7" w:rsidRDefault="00FF13D7">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FE3028B68FAC477E82DEE7171FAE3D21"/>
        </w:placeholder>
      </w:sdtPr>
      <w:sdtEndPr/>
      <w:sdtContent>
        <w:p w14:paraId="6F9F8EA5" w14:textId="77777777" w:rsidR="00FF13D7" w:rsidRDefault="00697485">
          <w:pPr>
            <w:pStyle w:val="afffffffffd"/>
            <w:spacing w:beforeLines="100" w:before="240" w:afterLines="220" w:after="528"/>
          </w:pPr>
          <w:r>
            <w:rPr>
              <w:rFonts w:hint="eastAsia"/>
            </w:rPr>
            <w:t>装载机远程控制系统技术要求</w:t>
          </w:r>
        </w:p>
      </w:sdtContent>
    </w:sdt>
    <w:p w14:paraId="70D62BE9" w14:textId="0789B1FA" w:rsidR="00FF13D7" w:rsidRDefault="00697485" w:rsidP="0040115D">
      <w:pPr>
        <w:pStyle w:val="affc"/>
        <w:spacing w:before="240" w:after="240"/>
      </w:pPr>
      <w:bookmarkStart w:id="29" w:name="_Toc24884218"/>
      <w:bookmarkStart w:id="30" w:name="_Toc190713286"/>
      <w:bookmarkStart w:id="31" w:name="_Toc26986530"/>
      <w:bookmarkStart w:id="32" w:name="_Toc97192964"/>
      <w:bookmarkStart w:id="33" w:name="_Toc26648465"/>
      <w:bookmarkStart w:id="34" w:name="_Toc17233325"/>
      <w:bookmarkStart w:id="35" w:name="_Toc24884211"/>
      <w:bookmarkStart w:id="36" w:name="_Toc26718930"/>
      <w:bookmarkStart w:id="37" w:name="_Toc26986771"/>
      <w:bookmarkStart w:id="38" w:name="_Toc17233333"/>
      <w:bookmarkStart w:id="39" w:name="_Toc201692693"/>
      <w:bookmarkStart w:id="40" w:name="_Toc201692784"/>
      <w:bookmarkStart w:id="41" w:name="_Toc201692853"/>
      <w:bookmarkEnd w:id="28"/>
      <w:r>
        <w:rPr>
          <w:rFonts w:hint="eastAsia"/>
        </w:rPr>
        <w:t>范围</w:t>
      </w:r>
      <w:bookmarkStart w:id="42" w:name="_Toc17233334"/>
      <w:bookmarkStart w:id="43" w:name="_Toc26648466"/>
      <w:bookmarkStart w:id="44" w:name="_Toc17233326"/>
      <w:bookmarkStart w:id="45" w:name="_Toc24884212"/>
      <w:bookmarkStart w:id="46" w:name="_Toc24884219"/>
      <w:bookmarkEnd w:id="29"/>
      <w:bookmarkEnd w:id="30"/>
      <w:bookmarkEnd w:id="31"/>
      <w:bookmarkEnd w:id="32"/>
      <w:bookmarkEnd w:id="33"/>
      <w:bookmarkEnd w:id="34"/>
      <w:bookmarkEnd w:id="35"/>
      <w:bookmarkEnd w:id="36"/>
      <w:bookmarkEnd w:id="37"/>
      <w:bookmarkEnd w:id="38"/>
      <w:bookmarkEnd w:id="39"/>
      <w:bookmarkEnd w:id="40"/>
      <w:bookmarkEnd w:id="41"/>
    </w:p>
    <w:p w14:paraId="2D14B524" w14:textId="77777777" w:rsidR="0040115D" w:rsidRDefault="0040115D">
      <w:pPr>
        <w:pStyle w:val="afffffa"/>
        <w:ind w:firstLine="420"/>
      </w:pPr>
      <w:bookmarkStart w:id="47" w:name="_Toc201692694"/>
      <w:bookmarkStart w:id="48" w:name="_Toc201692785"/>
      <w:r>
        <w:rPr>
          <w:rFonts w:hint="eastAsia"/>
        </w:rPr>
        <w:t>本文件规定了干散货码头装载机远程控制系统构成、一般要求和技术要求。</w:t>
      </w:r>
      <w:bookmarkEnd w:id="47"/>
      <w:bookmarkEnd w:id="48"/>
    </w:p>
    <w:p w14:paraId="635F8294" w14:textId="2A5C2C1A" w:rsidR="00FF13D7" w:rsidRDefault="00697485">
      <w:pPr>
        <w:pStyle w:val="afffffa"/>
        <w:ind w:firstLine="420"/>
      </w:pPr>
      <w:r>
        <w:rPr>
          <w:rFonts w:hint="eastAsia"/>
        </w:rPr>
        <w:t>本文件适用于干散货码头清堆/清舱的装载机远程控制系统的设计、开发和使用。</w:t>
      </w:r>
    </w:p>
    <w:p w14:paraId="62214832" w14:textId="40A4B874" w:rsidR="00FF13D7" w:rsidRDefault="00697485">
      <w:pPr>
        <w:pStyle w:val="affc"/>
        <w:spacing w:before="240" w:after="240"/>
      </w:pPr>
      <w:bookmarkStart w:id="49" w:name="_Toc26986531"/>
      <w:bookmarkStart w:id="50" w:name="_Toc97192965"/>
      <w:bookmarkStart w:id="51" w:name="_Toc190713287"/>
      <w:bookmarkStart w:id="52" w:name="_Toc26718931"/>
      <w:bookmarkStart w:id="53" w:name="_Toc26986772"/>
      <w:bookmarkStart w:id="54" w:name="_Toc201692695"/>
      <w:bookmarkStart w:id="55" w:name="_Toc201692786"/>
      <w:bookmarkStart w:id="56" w:name="_Toc201692854"/>
      <w:r>
        <w:rPr>
          <w:rFonts w:hint="eastAsia"/>
        </w:rPr>
        <w:t>规范性引用文件</w:t>
      </w:r>
      <w:bookmarkEnd w:id="42"/>
      <w:bookmarkEnd w:id="43"/>
      <w:bookmarkEnd w:id="44"/>
      <w:bookmarkEnd w:id="45"/>
      <w:bookmarkEnd w:id="46"/>
      <w:bookmarkEnd w:id="49"/>
      <w:bookmarkEnd w:id="50"/>
      <w:bookmarkEnd w:id="51"/>
      <w:bookmarkEnd w:id="52"/>
      <w:bookmarkEnd w:id="53"/>
      <w:bookmarkEnd w:id="54"/>
      <w:bookmarkEnd w:id="55"/>
      <w:bookmarkEnd w:id="56"/>
    </w:p>
    <w:sdt>
      <w:sdtPr>
        <w:rPr>
          <w:rFonts w:hint="eastAsia"/>
        </w:rPr>
        <w:id w:val="715848253"/>
        <w:placeholder>
          <w:docPart w:val="25C5EA210A884258A616C8776D15CF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DB9D9A" w14:textId="77777777" w:rsidR="00FF13D7" w:rsidRDefault="00697485">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39E4F3" w14:textId="77777777" w:rsidR="00FF13D7" w:rsidRDefault="00697485">
      <w:pPr>
        <w:pStyle w:val="afffffa"/>
        <w:ind w:firstLine="420"/>
      </w:pPr>
      <w:r>
        <w:rPr>
          <w:rFonts w:hint="eastAsia"/>
        </w:rPr>
        <w:t>GB 2894 安全标志及其使用导则</w:t>
      </w:r>
    </w:p>
    <w:p w14:paraId="35112D79" w14:textId="77777777" w:rsidR="00FF13D7" w:rsidRDefault="00697485">
      <w:pPr>
        <w:pStyle w:val="afffffa"/>
        <w:ind w:firstLine="420"/>
      </w:pPr>
      <w:r>
        <w:rPr>
          <w:rFonts w:hint="eastAsia"/>
        </w:rPr>
        <w:t>GB/T 10170 土方机械 挖掘装载机 技术条件</w:t>
      </w:r>
    </w:p>
    <w:p w14:paraId="6F0A43B6" w14:textId="77777777" w:rsidR="00FF13D7" w:rsidRDefault="00697485">
      <w:pPr>
        <w:pStyle w:val="afffffa"/>
        <w:ind w:firstLine="420"/>
      </w:pPr>
      <w:r>
        <w:rPr>
          <w:rFonts w:hint="eastAsia"/>
        </w:rPr>
        <w:t>GB/T 10175.1 土方机械 装载机和挖掘装载机 第1部分：额定工作载荷的计算和验证倾翻载荷计算值的测试方法</w:t>
      </w:r>
    </w:p>
    <w:p w14:paraId="77D48544" w14:textId="77777777" w:rsidR="00FF13D7" w:rsidRDefault="00697485">
      <w:pPr>
        <w:pStyle w:val="afffffa"/>
        <w:ind w:firstLine="420"/>
      </w:pPr>
      <w:r>
        <w:rPr>
          <w:rFonts w:hint="eastAsia"/>
        </w:rPr>
        <w:t>GB/T 22239 信息安全技术 网络安全等级保护基本要求</w:t>
      </w:r>
    </w:p>
    <w:p w14:paraId="2F096E20" w14:textId="77777777" w:rsidR="00FF13D7" w:rsidRDefault="00697485">
      <w:pPr>
        <w:pStyle w:val="afffffa"/>
        <w:ind w:firstLine="420"/>
      </w:pPr>
      <w:r>
        <w:rPr>
          <w:rFonts w:hint="eastAsia"/>
        </w:rPr>
        <w:t>GB/T 22359.1 土方机械与建筑施工机械 内置电源机器的电磁兼容性(EMC) 第1部分：典型电磁环境条件下的EMC一般要求</w:t>
      </w:r>
    </w:p>
    <w:p w14:paraId="17D2952C" w14:textId="77777777" w:rsidR="00FF13D7" w:rsidRDefault="00697485">
      <w:pPr>
        <w:pStyle w:val="afffffa"/>
        <w:ind w:firstLine="420"/>
      </w:pPr>
      <w:r>
        <w:rPr>
          <w:rFonts w:hint="eastAsia"/>
        </w:rPr>
        <w:t>GB/T 22359.2 土方机械与建筑施工机械 内置电源机器的电磁兼容性(EMC) 第2部分：功能安全的EMC附加要求</w:t>
      </w:r>
    </w:p>
    <w:p w14:paraId="04B180C5" w14:textId="77777777" w:rsidR="00FF13D7" w:rsidRDefault="00697485">
      <w:pPr>
        <w:pStyle w:val="afffffa"/>
        <w:ind w:firstLine="420"/>
      </w:pPr>
      <w:r>
        <w:rPr>
          <w:rFonts w:hint="eastAsia"/>
        </w:rPr>
        <w:t>GB/T 25604 土方机械 装载机 术语和商业规格</w:t>
      </w:r>
    </w:p>
    <w:p w14:paraId="28A5B97E" w14:textId="77777777" w:rsidR="00FF13D7" w:rsidRDefault="00697485">
      <w:pPr>
        <w:pStyle w:val="afffffa"/>
        <w:ind w:firstLine="420"/>
      </w:pPr>
      <w:r>
        <w:rPr>
          <w:rFonts w:hint="eastAsia"/>
        </w:rPr>
        <w:t>GB/T 25684.3 土方机械 安全 第3部分：装载机的要求</w:t>
      </w:r>
    </w:p>
    <w:p w14:paraId="78C9EBE4" w14:textId="77777777" w:rsidR="00FF13D7" w:rsidRDefault="00697485">
      <w:pPr>
        <w:pStyle w:val="afffffa"/>
        <w:ind w:firstLine="420"/>
      </w:pPr>
      <w:r>
        <w:rPr>
          <w:rFonts w:hint="eastAsia"/>
        </w:rPr>
        <w:t>GB/T 28181 公共安全视频监控联网系统信息传输、交换、控制技术要求</w:t>
      </w:r>
    </w:p>
    <w:p w14:paraId="756B70DA" w14:textId="77777777" w:rsidR="00FF13D7" w:rsidRDefault="00697485">
      <w:pPr>
        <w:pStyle w:val="afffffa"/>
        <w:ind w:firstLine="420"/>
      </w:pPr>
      <w:r>
        <w:rPr>
          <w:rFonts w:hint="eastAsia"/>
        </w:rPr>
        <w:t>GB/T 35199 土方机械 轮胎式装载机 技术条件</w:t>
      </w:r>
    </w:p>
    <w:p w14:paraId="35D5521C" w14:textId="2B4395F8" w:rsidR="00FF13D7" w:rsidRDefault="00697485">
      <w:pPr>
        <w:pStyle w:val="afffffa"/>
        <w:ind w:firstLine="420"/>
      </w:pPr>
      <w:r>
        <w:rPr>
          <w:rFonts w:hint="eastAsia"/>
        </w:rPr>
        <w:t>GA/T 1211 安全防范高清视频监控系统技术要求</w:t>
      </w:r>
    </w:p>
    <w:p w14:paraId="5ADD0C82" w14:textId="394301C8" w:rsidR="00092B87" w:rsidRDefault="00092B87">
      <w:pPr>
        <w:pStyle w:val="afffffa"/>
        <w:ind w:firstLine="420"/>
      </w:pPr>
      <w:r>
        <w:rPr>
          <w:rFonts w:hint="eastAsia"/>
        </w:rPr>
        <w:t>J</w:t>
      </w:r>
      <w:r>
        <w:t xml:space="preserve">T/T 557 </w:t>
      </w:r>
      <w:r>
        <w:rPr>
          <w:rFonts w:hint="eastAsia"/>
        </w:rPr>
        <w:t>港口作业区域照明照度计测量方法</w:t>
      </w:r>
    </w:p>
    <w:p w14:paraId="53BBB9D6" w14:textId="140371F1" w:rsidR="00FF13D7" w:rsidRPr="000075AF" w:rsidRDefault="00092B87" w:rsidP="00092B87">
      <w:pPr>
        <w:pStyle w:val="afffffa"/>
        <w:ind w:firstLine="420"/>
        <w:rPr>
          <w:strike/>
        </w:rPr>
      </w:pPr>
      <w:r>
        <w:rPr>
          <w:rFonts w:hint="eastAsia"/>
        </w:rPr>
        <w:t>J</w:t>
      </w:r>
      <w:r>
        <w:t xml:space="preserve">T/T 622 </w:t>
      </w:r>
      <w:r>
        <w:rPr>
          <w:rFonts w:hint="eastAsia"/>
        </w:rPr>
        <w:t>港口装卸机械电气安全规程</w:t>
      </w:r>
    </w:p>
    <w:p w14:paraId="63D53363" w14:textId="77777777" w:rsidR="00FF13D7" w:rsidRDefault="00FF13D7">
      <w:pPr>
        <w:pStyle w:val="afffffa"/>
        <w:ind w:firstLine="420"/>
      </w:pPr>
    </w:p>
    <w:p w14:paraId="05214558" w14:textId="77777777" w:rsidR="00FF13D7" w:rsidRDefault="00697485">
      <w:pPr>
        <w:pStyle w:val="affc"/>
        <w:spacing w:before="240" w:after="240"/>
      </w:pPr>
      <w:bookmarkStart w:id="57" w:name="_Toc190713288"/>
      <w:bookmarkStart w:id="58" w:name="_Toc97192966"/>
      <w:bookmarkStart w:id="59" w:name="_Toc201692696"/>
      <w:bookmarkStart w:id="60" w:name="_Toc201692787"/>
      <w:bookmarkStart w:id="61" w:name="_Toc201692855"/>
      <w:r>
        <w:rPr>
          <w:rFonts w:hint="eastAsia"/>
          <w:szCs w:val="21"/>
        </w:rPr>
        <w:t>术语和定义</w:t>
      </w:r>
      <w:bookmarkEnd w:id="57"/>
      <w:bookmarkEnd w:id="58"/>
      <w:bookmarkEnd w:id="59"/>
      <w:bookmarkEnd w:id="60"/>
      <w:bookmarkEnd w:id="61"/>
    </w:p>
    <w:bookmarkStart w:id="62" w:name="_Toc26986532" w:displacedByCustomXml="next"/>
    <w:bookmarkEnd w:id="62" w:displacedByCustomXml="next"/>
    <w:sdt>
      <w:sdtPr>
        <w:id w:val="-1909835108"/>
        <w:placeholder>
          <w:docPart w:val="1B71C3A826CB4CBFA18FBB707E5F4F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86DF56B" w14:textId="7942903F" w:rsidR="00FF13D7" w:rsidRDefault="00697485">
          <w:pPr>
            <w:pStyle w:val="afffffa"/>
            <w:ind w:firstLine="420"/>
          </w:pPr>
          <w:r>
            <w:rPr>
              <w:rFonts w:hint="eastAsia"/>
            </w:rPr>
            <w:t>GB 2894、GB/T 22239、GBT 22359.1、GB/T 25604、GB/T 25684.3、GB/T 25686、GA/T 1211界定的术语和定义适用于本文件。</w:t>
          </w:r>
        </w:p>
      </w:sdtContent>
    </w:sdt>
    <w:p w14:paraId="5D6CE967" w14:textId="77777777" w:rsidR="00FF13D7" w:rsidRDefault="00697485">
      <w:pPr>
        <w:pStyle w:val="affc"/>
        <w:spacing w:before="240" w:after="240"/>
      </w:pPr>
      <w:bookmarkStart w:id="63" w:name="_Toc190713289"/>
      <w:bookmarkStart w:id="64" w:name="_Toc201692697"/>
      <w:bookmarkStart w:id="65" w:name="_Toc201692788"/>
      <w:bookmarkStart w:id="66" w:name="_Toc201692856"/>
      <w:r>
        <w:rPr>
          <w:rFonts w:hint="eastAsia"/>
        </w:rPr>
        <w:t>系统构成</w:t>
      </w:r>
      <w:bookmarkEnd w:id="63"/>
      <w:bookmarkEnd w:id="64"/>
      <w:bookmarkEnd w:id="65"/>
      <w:bookmarkEnd w:id="66"/>
    </w:p>
    <w:p w14:paraId="364304F6" w14:textId="77777777" w:rsidR="00FF13D7" w:rsidRDefault="00697485">
      <w:pPr>
        <w:pStyle w:val="afffffffff3"/>
      </w:pPr>
      <w:r>
        <w:rPr>
          <w:rFonts w:hint="eastAsia"/>
        </w:rPr>
        <w:t>装载机远程控制系统由视频监控系统、信息管控系统、远程控制台和安全保护系统等构成。</w:t>
      </w:r>
    </w:p>
    <w:p w14:paraId="44222476" w14:textId="77777777" w:rsidR="00FF13D7" w:rsidRDefault="00FF13D7">
      <w:pPr>
        <w:pStyle w:val="afffffa"/>
        <w:ind w:firstLineChars="0" w:firstLine="0"/>
        <w:jc w:val="center"/>
      </w:pPr>
    </w:p>
    <w:p w14:paraId="6CDDAD90" w14:textId="77777777" w:rsidR="00FF13D7" w:rsidRDefault="00697485">
      <w:pPr>
        <w:pStyle w:val="afffffffff3"/>
      </w:pPr>
      <w:r>
        <w:rPr>
          <w:rFonts w:hint="eastAsia"/>
        </w:rPr>
        <w:t>装载机远程控制系统的基本配置要求见表1。</w:t>
      </w:r>
    </w:p>
    <w:p w14:paraId="0F586055" w14:textId="77777777" w:rsidR="00FF13D7" w:rsidRDefault="00697485">
      <w:pPr>
        <w:pStyle w:val="afffffffff3"/>
        <w:numPr>
          <w:ilvl w:val="0"/>
          <w:numId w:val="0"/>
        </w:numPr>
        <w:jc w:val="center"/>
      </w:pPr>
      <w:r>
        <w:rPr>
          <w:rFonts w:hint="eastAsia"/>
        </w:rPr>
        <w:t>表1 装载机远程控制系统功能与配置</w:t>
      </w:r>
    </w:p>
    <w:tbl>
      <w:tblPr>
        <w:tblW w:w="8930" w:type="dxa"/>
        <w:jc w:val="center"/>
        <w:tblLook w:val="04A0" w:firstRow="1" w:lastRow="0" w:firstColumn="1" w:lastColumn="0" w:noHBand="0" w:noVBand="1"/>
      </w:tblPr>
      <w:tblGrid>
        <w:gridCol w:w="567"/>
        <w:gridCol w:w="792"/>
        <w:gridCol w:w="1060"/>
        <w:gridCol w:w="4952"/>
        <w:gridCol w:w="811"/>
        <w:gridCol w:w="17"/>
        <w:gridCol w:w="731"/>
      </w:tblGrid>
      <w:tr w:rsidR="00FF13D7" w14:paraId="2C4AD9ED" w14:textId="77777777">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4976"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序号</w:t>
            </w:r>
          </w:p>
        </w:tc>
        <w:tc>
          <w:tcPr>
            <w:tcW w:w="792" w:type="dxa"/>
            <w:tcBorders>
              <w:top w:val="single" w:sz="4" w:space="0" w:color="auto"/>
              <w:left w:val="nil"/>
              <w:bottom w:val="single" w:sz="4" w:space="0" w:color="auto"/>
              <w:right w:val="single" w:sz="4" w:space="0" w:color="auto"/>
            </w:tcBorders>
            <w:shd w:val="clear" w:color="auto" w:fill="auto"/>
            <w:noWrap/>
            <w:vAlign w:val="center"/>
          </w:tcPr>
          <w:p w14:paraId="243310A1"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名称</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5611C562"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功能</w:t>
            </w: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02CE12BA"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配置内容</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6B1200B"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清堆配置要求</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42721DC"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清舱配置要求</w:t>
            </w:r>
          </w:p>
        </w:tc>
      </w:tr>
      <w:tr w:rsidR="00FF13D7" w14:paraId="5E80F618" w14:textId="77777777">
        <w:trPr>
          <w:trHeight w:val="300"/>
          <w:jc w:val="center"/>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tcPr>
          <w:p w14:paraId="4E972D3E"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1</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tcPr>
          <w:p w14:paraId="18AF7CB1"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视频监控</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1F4F4BA0"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视频监控、可视化感知</w:t>
            </w:r>
          </w:p>
        </w:tc>
        <w:tc>
          <w:tcPr>
            <w:tcW w:w="4952" w:type="dxa"/>
            <w:tcBorders>
              <w:top w:val="nil"/>
              <w:left w:val="nil"/>
              <w:bottom w:val="single" w:sz="4" w:space="0" w:color="auto"/>
              <w:right w:val="single" w:sz="4" w:space="0" w:color="auto"/>
            </w:tcBorders>
            <w:shd w:val="clear" w:color="auto" w:fill="auto"/>
            <w:noWrap/>
            <w:vAlign w:val="center"/>
          </w:tcPr>
          <w:p w14:paraId="4014EAE1"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摄像头</w:t>
            </w:r>
          </w:p>
        </w:tc>
        <w:tc>
          <w:tcPr>
            <w:tcW w:w="828" w:type="dxa"/>
            <w:gridSpan w:val="2"/>
            <w:tcBorders>
              <w:top w:val="nil"/>
              <w:left w:val="nil"/>
              <w:bottom w:val="single" w:sz="4" w:space="0" w:color="auto"/>
              <w:right w:val="single" w:sz="4" w:space="0" w:color="auto"/>
            </w:tcBorders>
            <w:shd w:val="clear" w:color="auto" w:fill="auto"/>
            <w:noWrap/>
            <w:vAlign w:val="center"/>
          </w:tcPr>
          <w:p w14:paraId="7D83849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3982804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23C0DEB5"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146DD4AF"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5484E882"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09D8A024"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5684418B"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红外夜视仪</w:t>
            </w:r>
          </w:p>
        </w:tc>
        <w:tc>
          <w:tcPr>
            <w:tcW w:w="828" w:type="dxa"/>
            <w:gridSpan w:val="2"/>
            <w:tcBorders>
              <w:top w:val="nil"/>
              <w:left w:val="nil"/>
              <w:bottom w:val="single" w:sz="4" w:space="0" w:color="auto"/>
              <w:right w:val="single" w:sz="4" w:space="0" w:color="auto"/>
            </w:tcBorders>
            <w:shd w:val="clear" w:color="auto" w:fill="auto"/>
            <w:noWrap/>
            <w:vAlign w:val="center"/>
          </w:tcPr>
          <w:p w14:paraId="2AD361B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0A596D4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543B5005" w14:textId="77777777">
        <w:trPr>
          <w:trHeight w:val="140"/>
          <w:jc w:val="center"/>
        </w:trPr>
        <w:tc>
          <w:tcPr>
            <w:tcW w:w="567" w:type="dxa"/>
            <w:vMerge/>
            <w:tcBorders>
              <w:top w:val="nil"/>
              <w:left w:val="single" w:sz="4" w:space="0" w:color="auto"/>
              <w:bottom w:val="single" w:sz="4" w:space="0" w:color="auto"/>
              <w:right w:val="single" w:sz="4" w:space="0" w:color="auto"/>
            </w:tcBorders>
            <w:vAlign w:val="center"/>
          </w:tcPr>
          <w:p w14:paraId="392C90E8"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7DBFF53C"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483000A6"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7495B1E6"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编码装置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2DD6BD5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222A84F4"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6329B296" w14:textId="77777777">
        <w:trPr>
          <w:trHeight w:val="149"/>
          <w:jc w:val="center"/>
        </w:trPr>
        <w:tc>
          <w:tcPr>
            <w:tcW w:w="567" w:type="dxa"/>
            <w:vMerge/>
            <w:tcBorders>
              <w:top w:val="nil"/>
              <w:left w:val="single" w:sz="4" w:space="0" w:color="auto"/>
              <w:bottom w:val="single" w:sz="4" w:space="0" w:color="auto"/>
              <w:right w:val="single" w:sz="4" w:space="0" w:color="auto"/>
            </w:tcBorders>
            <w:vAlign w:val="center"/>
          </w:tcPr>
          <w:p w14:paraId="02799F52"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0EE1B58E"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03FEB4E0"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5D6DA6E7" w14:textId="77777777" w:rsidR="00FF13D7" w:rsidRDefault="00697485">
            <w:pPr>
              <w:spacing w:line="240" w:lineRule="auto"/>
              <w:jc w:val="left"/>
              <w:rPr>
                <w:rFonts w:ascii="宋体" w:hAnsi="宋体" w:cs="宋体"/>
                <w:strike/>
                <w:color w:val="FF0000"/>
                <w:kern w:val="0"/>
              </w:rPr>
            </w:pPr>
            <w:r>
              <w:rPr>
                <w:rFonts w:ascii="宋体" w:hAnsi="宋体" w:cs="宋体" w:hint="eastAsia"/>
                <w:color w:val="000000"/>
                <w:kern w:val="0"/>
              </w:rPr>
              <w:t>解码装置</w:t>
            </w:r>
          </w:p>
        </w:tc>
        <w:tc>
          <w:tcPr>
            <w:tcW w:w="828" w:type="dxa"/>
            <w:gridSpan w:val="2"/>
            <w:tcBorders>
              <w:top w:val="single" w:sz="4" w:space="0" w:color="auto"/>
              <w:left w:val="nil"/>
              <w:bottom w:val="single" w:sz="4" w:space="0" w:color="auto"/>
              <w:right w:val="single" w:sz="4" w:space="0" w:color="auto"/>
            </w:tcBorders>
            <w:shd w:val="clear" w:color="auto" w:fill="auto"/>
            <w:noWrap/>
            <w:vAlign w:val="center"/>
          </w:tcPr>
          <w:p w14:paraId="52A8C83B" w14:textId="77777777" w:rsidR="00FF13D7" w:rsidRDefault="00697485">
            <w:pPr>
              <w:spacing w:line="240" w:lineRule="auto"/>
              <w:jc w:val="center"/>
              <w:rPr>
                <w:rFonts w:ascii="Wingdings 2" w:hAnsi="Wingdings 2" w:cs="宋体" w:hint="eastAsia"/>
              </w:rPr>
            </w:pPr>
            <w:r>
              <w:rPr>
                <w:rFonts w:ascii="Wingdings 2" w:hAnsi="Wingdings 2" w:cs="宋体"/>
              </w:rPr>
              <w:t>Å</w:t>
            </w:r>
          </w:p>
        </w:tc>
        <w:tc>
          <w:tcPr>
            <w:tcW w:w="731" w:type="dxa"/>
            <w:tcBorders>
              <w:top w:val="single" w:sz="4" w:space="0" w:color="auto"/>
              <w:left w:val="nil"/>
              <w:bottom w:val="single" w:sz="4" w:space="0" w:color="auto"/>
              <w:right w:val="single" w:sz="4" w:space="0" w:color="auto"/>
            </w:tcBorders>
            <w:shd w:val="clear" w:color="auto" w:fill="auto"/>
            <w:vAlign w:val="center"/>
          </w:tcPr>
          <w:p w14:paraId="301650E2" w14:textId="77777777" w:rsidR="00FF13D7" w:rsidRDefault="00697485">
            <w:pPr>
              <w:spacing w:line="240" w:lineRule="auto"/>
              <w:jc w:val="center"/>
              <w:rPr>
                <w:rFonts w:ascii="Wingdings 2" w:hAnsi="Wingdings 2" w:cs="宋体" w:hint="eastAsia"/>
              </w:rPr>
            </w:pPr>
            <w:r>
              <w:rPr>
                <w:rFonts w:ascii="Wingdings 2" w:hAnsi="Wingdings 2" w:cs="宋体"/>
              </w:rPr>
              <w:t>Å</w:t>
            </w:r>
          </w:p>
        </w:tc>
      </w:tr>
      <w:tr w:rsidR="00FF13D7" w14:paraId="621D7017"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51B4FF14"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27AA9342"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55E02185"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272BD4B"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入侵检测算法</w:t>
            </w:r>
          </w:p>
        </w:tc>
        <w:tc>
          <w:tcPr>
            <w:tcW w:w="828" w:type="dxa"/>
            <w:gridSpan w:val="2"/>
            <w:tcBorders>
              <w:top w:val="nil"/>
              <w:left w:val="nil"/>
              <w:bottom w:val="single" w:sz="4" w:space="0" w:color="auto"/>
              <w:right w:val="single" w:sz="4" w:space="0" w:color="auto"/>
            </w:tcBorders>
            <w:shd w:val="clear" w:color="auto" w:fill="auto"/>
            <w:noWrap/>
            <w:vAlign w:val="center"/>
          </w:tcPr>
          <w:p w14:paraId="56D48EC8"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337672C3"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72915E56" w14:textId="77777777">
        <w:trPr>
          <w:trHeight w:val="300"/>
          <w:jc w:val="center"/>
        </w:trPr>
        <w:tc>
          <w:tcPr>
            <w:tcW w:w="567" w:type="dxa"/>
            <w:vMerge w:val="restart"/>
            <w:tcBorders>
              <w:top w:val="nil"/>
              <w:left w:val="single" w:sz="4" w:space="0" w:color="auto"/>
              <w:right w:val="single" w:sz="4" w:space="0" w:color="auto"/>
            </w:tcBorders>
            <w:shd w:val="clear" w:color="auto" w:fill="auto"/>
            <w:noWrap/>
            <w:vAlign w:val="center"/>
          </w:tcPr>
          <w:p w14:paraId="1E62069D"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2</w:t>
            </w:r>
          </w:p>
        </w:tc>
        <w:tc>
          <w:tcPr>
            <w:tcW w:w="792" w:type="dxa"/>
            <w:vMerge w:val="restart"/>
            <w:tcBorders>
              <w:top w:val="nil"/>
              <w:left w:val="single" w:sz="4" w:space="0" w:color="auto"/>
              <w:right w:val="single" w:sz="4" w:space="0" w:color="auto"/>
            </w:tcBorders>
            <w:shd w:val="clear" w:color="auto" w:fill="auto"/>
            <w:vAlign w:val="center"/>
          </w:tcPr>
          <w:p w14:paraId="31A469DC"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信息管控</w:t>
            </w:r>
          </w:p>
        </w:tc>
        <w:tc>
          <w:tcPr>
            <w:tcW w:w="1060" w:type="dxa"/>
            <w:vMerge w:val="restart"/>
            <w:tcBorders>
              <w:top w:val="nil"/>
              <w:left w:val="single" w:sz="4" w:space="0" w:color="auto"/>
              <w:right w:val="single" w:sz="4" w:space="0" w:color="auto"/>
            </w:tcBorders>
            <w:shd w:val="clear" w:color="auto" w:fill="auto"/>
            <w:vAlign w:val="center"/>
          </w:tcPr>
          <w:p w14:paraId="0B7DF8F0"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装载机与远程控制台之间的数据交换与管控</w:t>
            </w:r>
          </w:p>
        </w:tc>
        <w:tc>
          <w:tcPr>
            <w:tcW w:w="4952" w:type="dxa"/>
            <w:tcBorders>
              <w:top w:val="nil"/>
              <w:left w:val="nil"/>
              <w:bottom w:val="single" w:sz="4" w:space="0" w:color="auto"/>
              <w:right w:val="single" w:sz="4" w:space="0" w:color="auto"/>
            </w:tcBorders>
            <w:shd w:val="clear" w:color="auto" w:fill="auto"/>
            <w:noWrap/>
            <w:vAlign w:val="center"/>
          </w:tcPr>
          <w:p w14:paraId="7AC3C4C2"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基站</w:t>
            </w:r>
          </w:p>
        </w:tc>
        <w:tc>
          <w:tcPr>
            <w:tcW w:w="828" w:type="dxa"/>
            <w:gridSpan w:val="2"/>
            <w:tcBorders>
              <w:top w:val="nil"/>
              <w:left w:val="nil"/>
              <w:bottom w:val="single" w:sz="4" w:space="0" w:color="auto"/>
              <w:right w:val="single" w:sz="4" w:space="0" w:color="auto"/>
            </w:tcBorders>
            <w:shd w:val="clear" w:color="auto" w:fill="auto"/>
            <w:noWrap/>
            <w:vAlign w:val="center"/>
          </w:tcPr>
          <w:p w14:paraId="436041CF"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5EC97B7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66634B3C" w14:textId="77777777">
        <w:trPr>
          <w:trHeight w:val="300"/>
          <w:jc w:val="center"/>
        </w:trPr>
        <w:tc>
          <w:tcPr>
            <w:tcW w:w="567" w:type="dxa"/>
            <w:vMerge/>
            <w:tcBorders>
              <w:left w:val="single" w:sz="4" w:space="0" w:color="auto"/>
              <w:right w:val="single" w:sz="4" w:space="0" w:color="auto"/>
            </w:tcBorders>
            <w:vAlign w:val="center"/>
          </w:tcPr>
          <w:p w14:paraId="4DDD0399"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32DFF640"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54F6BDC8"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8DB74E8"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通信模块</w:t>
            </w:r>
          </w:p>
        </w:tc>
        <w:tc>
          <w:tcPr>
            <w:tcW w:w="828" w:type="dxa"/>
            <w:gridSpan w:val="2"/>
            <w:tcBorders>
              <w:top w:val="nil"/>
              <w:left w:val="nil"/>
              <w:bottom w:val="single" w:sz="4" w:space="0" w:color="auto"/>
              <w:right w:val="single" w:sz="4" w:space="0" w:color="auto"/>
            </w:tcBorders>
            <w:shd w:val="clear" w:color="auto" w:fill="auto"/>
            <w:noWrap/>
            <w:vAlign w:val="center"/>
          </w:tcPr>
          <w:p w14:paraId="36209431"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1AE1E03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7A3E664" w14:textId="77777777">
        <w:trPr>
          <w:trHeight w:val="300"/>
          <w:jc w:val="center"/>
        </w:trPr>
        <w:tc>
          <w:tcPr>
            <w:tcW w:w="567" w:type="dxa"/>
            <w:vMerge/>
            <w:tcBorders>
              <w:left w:val="single" w:sz="4" w:space="0" w:color="auto"/>
              <w:right w:val="single" w:sz="4" w:space="0" w:color="auto"/>
            </w:tcBorders>
            <w:vAlign w:val="center"/>
          </w:tcPr>
          <w:p w14:paraId="0A4A31E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5B698DD0"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7B723A0D"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682A0E97"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增益天线</w:t>
            </w:r>
          </w:p>
        </w:tc>
        <w:tc>
          <w:tcPr>
            <w:tcW w:w="828" w:type="dxa"/>
            <w:gridSpan w:val="2"/>
            <w:tcBorders>
              <w:top w:val="nil"/>
              <w:left w:val="nil"/>
              <w:bottom w:val="single" w:sz="4" w:space="0" w:color="auto"/>
              <w:right w:val="single" w:sz="4" w:space="0" w:color="auto"/>
            </w:tcBorders>
            <w:shd w:val="clear" w:color="auto" w:fill="auto"/>
            <w:noWrap/>
            <w:vAlign w:val="center"/>
          </w:tcPr>
          <w:p w14:paraId="307E991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03C3BFDB" w14:textId="7E84FD2D"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7F6A8AB9" w14:textId="77777777">
        <w:trPr>
          <w:trHeight w:val="300"/>
          <w:jc w:val="center"/>
        </w:trPr>
        <w:tc>
          <w:tcPr>
            <w:tcW w:w="567" w:type="dxa"/>
            <w:vMerge/>
            <w:tcBorders>
              <w:left w:val="single" w:sz="4" w:space="0" w:color="auto"/>
              <w:right w:val="single" w:sz="4" w:space="0" w:color="auto"/>
            </w:tcBorders>
            <w:vAlign w:val="center"/>
          </w:tcPr>
          <w:p w14:paraId="35CA35C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97E4759"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6C83E750"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B4DDAEE"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信号放大器/中继器</w:t>
            </w:r>
          </w:p>
        </w:tc>
        <w:tc>
          <w:tcPr>
            <w:tcW w:w="828" w:type="dxa"/>
            <w:gridSpan w:val="2"/>
            <w:tcBorders>
              <w:top w:val="nil"/>
              <w:left w:val="nil"/>
              <w:bottom w:val="single" w:sz="4" w:space="0" w:color="auto"/>
              <w:right w:val="single" w:sz="4" w:space="0" w:color="auto"/>
            </w:tcBorders>
            <w:shd w:val="clear" w:color="auto" w:fill="auto"/>
            <w:noWrap/>
            <w:vAlign w:val="center"/>
          </w:tcPr>
          <w:p w14:paraId="14D4A179"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3C435D99" w14:textId="48265DBB"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7A6489EB" w14:textId="77777777">
        <w:trPr>
          <w:trHeight w:val="300"/>
          <w:jc w:val="center"/>
        </w:trPr>
        <w:tc>
          <w:tcPr>
            <w:tcW w:w="567" w:type="dxa"/>
            <w:vMerge/>
            <w:tcBorders>
              <w:left w:val="single" w:sz="4" w:space="0" w:color="auto"/>
              <w:right w:val="single" w:sz="4" w:space="0" w:color="auto"/>
            </w:tcBorders>
            <w:vAlign w:val="center"/>
          </w:tcPr>
          <w:p w14:paraId="3558DABC"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CCC3E22"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32785E0B"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4EBC8E9B"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通信控制器</w:t>
            </w:r>
          </w:p>
        </w:tc>
        <w:tc>
          <w:tcPr>
            <w:tcW w:w="828" w:type="dxa"/>
            <w:gridSpan w:val="2"/>
            <w:tcBorders>
              <w:top w:val="nil"/>
              <w:left w:val="nil"/>
              <w:bottom w:val="single" w:sz="4" w:space="0" w:color="auto"/>
              <w:right w:val="single" w:sz="4" w:space="0" w:color="auto"/>
            </w:tcBorders>
            <w:shd w:val="clear" w:color="auto" w:fill="auto"/>
            <w:noWrap/>
            <w:vAlign w:val="center"/>
          </w:tcPr>
          <w:p w14:paraId="32B7BC8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4DC785CB"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156C3FC" w14:textId="77777777">
        <w:trPr>
          <w:trHeight w:val="300"/>
          <w:jc w:val="center"/>
        </w:trPr>
        <w:tc>
          <w:tcPr>
            <w:tcW w:w="567" w:type="dxa"/>
            <w:vMerge/>
            <w:tcBorders>
              <w:left w:val="single" w:sz="4" w:space="0" w:color="auto"/>
              <w:right w:val="single" w:sz="4" w:space="0" w:color="auto"/>
            </w:tcBorders>
            <w:vAlign w:val="center"/>
          </w:tcPr>
          <w:p w14:paraId="7E0C0004"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D699F34"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480D4A35"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40E4B58F"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通信服务器</w:t>
            </w:r>
          </w:p>
        </w:tc>
        <w:tc>
          <w:tcPr>
            <w:tcW w:w="828" w:type="dxa"/>
            <w:gridSpan w:val="2"/>
            <w:tcBorders>
              <w:top w:val="nil"/>
              <w:left w:val="nil"/>
              <w:bottom w:val="single" w:sz="4" w:space="0" w:color="auto"/>
              <w:right w:val="single" w:sz="4" w:space="0" w:color="auto"/>
            </w:tcBorders>
            <w:shd w:val="clear" w:color="auto" w:fill="auto"/>
            <w:noWrap/>
            <w:vAlign w:val="center"/>
          </w:tcPr>
          <w:p w14:paraId="211614C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6727EA5C"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4A08C191" w14:textId="77777777">
        <w:trPr>
          <w:trHeight w:val="300"/>
          <w:jc w:val="center"/>
        </w:trPr>
        <w:tc>
          <w:tcPr>
            <w:tcW w:w="567" w:type="dxa"/>
            <w:vMerge/>
            <w:tcBorders>
              <w:left w:val="single" w:sz="4" w:space="0" w:color="auto"/>
              <w:right w:val="single" w:sz="4" w:space="0" w:color="auto"/>
            </w:tcBorders>
            <w:vAlign w:val="center"/>
          </w:tcPr>
          <w:p w14:paraId="78A957FC"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13A15CA8"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306C4CA8"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45C5A8A4"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网关设备</w:t>
            </w:r>
          </w:p>
        </w:tc>
        <w:tc>
          <w:tcPr>
            <w:tcW w:w="828" w:type="dxa"/>
            <w:gridSpan w:val="2"/>
            <w:tcBorders>
              <w:top w:val="nil"/>
              <w:left w:val="nil"/>
              <w:bottom w:val="single" w:sz="4" w:space="0" w:color="auto"/>
              <w:right w:val="single" w:sz="4" w:space="0" w:color="auto"/>
            </w:tcBorders>
            <w:shd w:val="clear" w:color="auto" w:fill="auto"/>
            <w:noWrap/>
            <w:vAlign w:val="center"/>
          </w:tcPr>
          <w:p w14:paraId="4AE36CBA"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11CEEA8C"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7C268AC5" w14:textId="77777777">
        <w:trPr>
          <w:trHeight w:val="300"/>
          <w:jc w:val="center"/>
        </w:trPr>
        <w:tc>
          <w:tcPr>
            <w:tcW w:w="567" w:type="dxa"/>
            <w:vMerge/>
            <w:tcBorders>
              <w:left w:val="single" w:sz="4" w:space="0" w:color="auto"/>
              <w:right w:val="single" w:sz="4" w:space="0" w:color="auto"/>
            </w:tcBorders>
            <w:vAlign w:val="center"/>
          </w:tcPr>
          <w:p w14:paraId="4CF6C72B"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3243A140"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678DEBEA"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4AA05DC7"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网络交换机</w:t>
            </w:r>
          </w:p>
        </w:tc>
        <w:tc>
          <w:tcPr>
            <w:tcW w:w="828" w:type="dxa"/>
            <w:gridSpan w:val="2"/>
            <w:tcBorders>
              <w:top w:val="nil"/>
              <w:left w:val="nil"/>
              <w:bottom w:val="single" w:sz="4" w:space="0" w:color="auto"/>
              <w:right w:val="single" w:sz="4" w:space="0" w:color="auto"/>
            </w:tcBorders>
            <w:shd w:val="clear" w:color="auto" w:fill="auto"/>
            <w:noWrap/>
            <w:vAlign w:val="center"/>
          </w:tcPr>
          <w:p w14:paraId="053A791B"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2F44C42C"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20B425C0" w14:textId="77777777">
        <w:trPr>
          <w:trHeight w:val="300"/>
          <w:jc w:val="center"/>
        </w:trPr>
        <w:tc>
          <w:tcPr>
            <w:tcW w:w="567" w:type="dxa"/>
            <w:vMerge/>
            <w:tcBorders>
              <w:left w:val="single" w:sz="4" w:space="0" w:color="auto"/>
              <w:right w:val="single" w:sz="4" w:space="0" w:color="auto"/>
            </w:tcBorders>
            <w:vAlign w:val="center"/>
          </w:tcPr>
          <w:p w14:paraId="6DA6B002"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EBB3417"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5ECA1777"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09F32A84"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防火墙</w:t>
            </w:r>
          </w:p>
        </w:tc>
        <w:tc>
          <w:tcPr>
            <w:tcW w:w="828" w:type="dxa"/>
            <w:gridSpan w:val="2"/>
            <w:tcBorders>
              <w:top w:val="nil"/>
              <w:left w:val="nil"/>
              <w:bottom w:val="single" w:sz="4" w:space="0" w:color="auto"/>
              <w:right w:val="single" w:sz="4" w:space="0" w:color="auto"/>
            </w:tcBorders>
            <w:shd w:val="clear" w:color="auto" w:fill="auto"/>
            <w:noWrap/>
            <w:vAlign w:val="center"/>
          </w:tcPr>
          <w:p w14:paraId="50B2CE3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769DD9A9"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48CC1E3C" w14:textId="77777777">
        <w:trPr>
          <w:trHeight w:val="300"/>
          <w:jc w:val="center"/>
        </w:trPr>
        <w:tc>
          <w:tcPr>
            <w:tcW w:w="567" w:type="dxa"/>
            <w:vMerge/>
            <w:tcBorders>
              <w:left w:val="single" w:sz="4" w:space="0" w:color="auto"/>
              <w:right w:val="single" w:sz="4" w:space="0" w:color="auto"/>
            </w:tcBorders>
            <w:vAlign w:val="center"/>
          </w:tcPr>
          <w:p w14:paraId="3A190C3E"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6DF78A07"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4C7710C6"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0ECB5ADE"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通信管理软件</w:t>
            </w:r>
          </w:p>
        </w:tc>
        <w:tc>
          <w:tcPr>
            <w:tcW w:w="828" w:type="dxa"/>
            <w:gridSpan w:val="2"/>
            <w:tcBorders>
              <w:top w:val="nil"/>
              <w:left w:val="nil"/>
              <w:bottom w:val="single" w:sz="4" w:space="0" w:color="auto"/>
              <w:right w:val="single" w:sz="4" w:space="0" w:color="auto"/>
            </w:tcBorders>
            <w:shd w:val="clear" w:color="auto" w:fill="auto"/>
            <w:noWrap/>
            <w:vAlign w:val="center"/>
          </w:tcPr>
          <w:p w14:paraId="2A69AF7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337C761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1D5B6C56" w14:textId="77777777">
        <w:trPr>
          <w:trHeight w:val="152"/>
          <w:jc w:val="center"/>
        </w:trPr>
        <w:tc>
          <w:tcPr>
            <w:tcW w:w="567" w:type="dxa"/>
            <w:vMerge/>
            <w:tcBorders>
              <w:left w:val="single" w:sz="4" w:space="0" w:color="auto"/>
              <w:right w:val="single" w:sz="4" w:space="0" w:color="auto"/>
            </w:tcBorders>
            <w:vAlign w:val="center"/>
          </w:tcPr>
          <w:p w14:paraId="59B0CC9F"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6EA6CE05"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103A82FD"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2FBFF06A"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状态监控系统</w:t>
            </w:r>
          </w:p>
        </w:tc>
        <w:tc>
          <w:tcPr>
            <w:tcW w:w="828" w:type="dxa"/>
            <w:gridSpan w:val="2"/>
            <w:tcBorders>
              <w:top w:val="nil"/>
              <w:left w:val="nil"/>
              <w:bottom w:val="single" w:sz="4" w:space="0" w:color="auto"/>
              <w:right w:val="single" w:sz="4" w:space="0" w:color="auto"/>
            </w:tcBorders>
            <w:shd w:val="clear" w:color="auto" w:fill="auto"/>
            <w:noWrap/>
            <w:vAlign w:val="center"/>
          </w:tcPr>
          <w:p w14:paraId="7176D77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7733E815"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1EB30872" w14:textId="77777777">
        <w:trPr>
          <w:trHeight w:val="133"/>
          <w:jc w:val="center"/>
        </w:trPr>
        <w:tc>
          <w:tcPr>
            <w:tcW w:w="567" w:type="dxa"/>
            <w:vMerge/>
            <w:tcBorders>
              <w:left w:val="single" w:sz="4" w:space="0" w:color="auto"/>
              <w:bottom w:val="single" w:sz="4" w:space="0" w:color="auto"/>
              <w:right w:val="single" w:sz="4" w:space="0" w:color="auto"/>
            </w:tcBorders>
            <w:vAlign w:val="center"/>
          </w:tcPr>
          <w:p w14:paraId="5757D8B6"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bottom w:val="single" w:sz="4" w:space="0" w:color="auto"/>
              <w:right w:val="single" w:sz="4" w:space="0" w:color="auto"/>
            </w:tcBorders>
            <w:vAlign w:val="center"/>
          </w:tcPr>
          <w:p w14:paraId="6021A42B"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bottom w:val="single" w:sz="4" w:space="0" w:color="auto"/>
              <w:right w:val="single" w:sz="4" w:space="0" w:color="auto"/>
            </w:tcBorders>
            <w:vAlign w:val="center"/>
          </w:tcPr>
          <w:p w14:paraId="05A3EE99"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7D052969"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故障诊断系统</w:t>
            </w:r>
          </w:p>
        </w:tc>
        <w:tc>
          <w:tcPr>
            <w:tcW w:w="828" w:type="dxa"/>
            <w:gridSpan w:val="2"/>
            <w:tcBorders>
              <w:top w:val="single" w:sz="4" w:space="0" w:color="auto"/>
              <w:left w:val="nil"/>
              <w:bottom w:val="single" w:sz="4" w:space="0" w:color="auto"/>
              <w:right w:val="single" w:sz="4" w:space="0" w:color="auto"/>
            </w:tcBorders>
            <w:shd w:val="clear" w:color="auto" w:fill="auto"/>
            <w:noWrap/>
            <w:vAlign w:val="center"/>
          </w:tcPr>
          <w:p w14:paraId="4A12AC7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single" w:sz="4" w:space="0" w:color="auto"/>
              <w:left w:val="nil"/>
              <w:bottom w:val="single" w:sz="4" w:space="0" w:color="auto"/>
              <w:right w:val="single" w:sz="4" w:space="0" w:color="auto"/>
            </w:tcBorders>
            <w:shd w:val="clear" w:color="auto" w:fill="auto"/>
            <w:vAlign w:val="center"/>
          </w:tcPr>
          <w:p w14:paraId="496E11F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7F06114A" w14:textId="77777777">
        <w:trPr>
          <w:trHeight w:val="300"/>
          <w:jc w:val="center"/>
        </w:trPr>
        <w:tc>
          <w:tcPr>
            <w:tcW w:w="567" w:type="dxa"/>
            <w:vMerge w:val="restart"/>
            <w:tcBorders>
              <w:top w:val="nil"/>
              <w:left w:val="single" w:sz="4" w:space="0" w:color="auto"/>
              <w:right w:val="single" w:sz="4" w:space="0" w:color="auto"/>
            </w:tcBorders>
            <w:shd w:val="clear" w:color="auto" w:fill="auto"/>
            <w:noWrap/>
            <w:vAlign w:val="center"/>
          </w:tcPr>
          <w:p w14:paraId="5557B23D"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3</w:t>
            </w:r>
          </w:p>
        </w:tc>
        <w:tc>
          <w:tcPr>
            <w:tcW w:w="792" w:type="dxa"/>
            <w:vMerge w:val="restart"/>
            <w:tcBorders>
              <w:top w:val="nil"/>
              <w:left w:val="single" w:sz="4" w:space="0" w:color="auto"/>
              <w:right w:val="single" w:sz="4" w:space="0" w:color="auto"/>
            </w:tcBorders>
            <w:shd w:val="clear" w:color="auto" w:fill="auto"/>
            <w:vAlign w:val="center"/>
          </w:tcPr>
          <w:p w14:paraId="205DAA2D"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远程控制台</w:t>
            </w:r>
          </w:p>
        </w:tc>
        <w:tc>
          <w:tcPr>
            <w:tcW w:w="1060" w:type="dxa"/>
            <w:vMerge w:val="restart"/>
            <w:tcBorders>
              <w:top w:val="nil"/>
              <w:left w:val="single" w:sz="4" w:space="0" w:color="auto"/>
              <w:right w:val="single" w:sz="4" w:space="0" w:color="auto"/>
            </w:tcBorders>
            <w:shd w:val="clear" w:color="auto" w:fill="auto"/>
            <w:vAlign w:val="center"/>
          </w:tcPr>
          <w:p w14:paraId="445635EC"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远程操作装载机的交互载体</w:t>
            </w:r>
          </w:p>
        </w:tc>
        <w:tc>
          <w:tcPr>
            <w:tcW w:w="4952" w:type="dxa"/>
            <w:tcBorders>
              <w:top w:val="nil"/>
              <w:left w:val="nil"/>
              <w:bottom w:val="single" w:sz="4" w:space="0" w:color="auto"/>
              <w:right w:val="single" w:sz="4" w:space="0" w:color="auto"/>
            </w:tcBorders>
            <w:shd w:val="clear" w:color="auto" w:fill="auto"/>
            <w:noWrap/>
            <w:vAlign w:val="center"/>
          </w:tcPr>
          <w:p w14:paraId="3A5F73B4"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座椅</w:t>
            </w:r>
          </w:p>
        </w:tc>
        <w:tc>
          <w:tcPr>
            <w:tcW w:w="828" w:type="dxa"/>
            <w:gridSpan w:val="2"/>
            <w:tcBorders>
              <w:top w:val="nil"/>
              <w:left w:val="nil"/>
              <w:bottom w:val="single" w:sz="4" w:space="0" w:color="auto"/>
              <w:right w:val="single" w:sz="4" w:space="0" w:color="auto"/>
            </w:tcBorders>
            <w:shd w:val="clear" w:color="auto" w:fill="auto"/>
            <w:noWrap/>
            <w:vAlign w:val="center"/>
          </w:tcPr>
          <w:p w14:paraId="7AE6997A"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7B9ADC65"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68F8B1CA" w14:textId="77777777">
        <w:trPr>
          <w:trHeight w:val="300"/>
          <w:jc w:val="center"/>
        </w:trPr>
        <w:tc>
          <w:tcPr>
            <w:tcW w:w="567" w:type="dxa"/>
            <w:vMerge/>
            <w:tcBorders>
              <w:left w:val="single" w:sz="4" w:space="0" w:color="auto"/>
              <w:right w:val="single" w:sz="4" w:space="0" w:color="auto"/>
            </w:tcBorders>
            <w:vAlign w:val="center"/>
          </w:tcPr>
          <w:p w14:paraId="26D234CD"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69406C1F"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6780BE52"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5112408E"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方向控制装置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44436F9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6A1CABD3"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7E4A4B3" w14:textId="77777777">
        <w:trPr>
          <w:trHeight w:val="265"/>
          <w:jc w:val="center"/>
        </w:trPr>
        <w:tc>
          <w:tcPr>
            <w:tcW w:w="567" w:type="dxa"/>
            <w:vMerge/>
            <w:tcBorders>
              <w:left w:val="single" w:sz="4" w:space="0" w:color="auto"/>
              <w:right w:val="single" w:sz="4" w:space="0" w:color="auto"/>
            </w:tcBorders>
            <w:vAlign w:val="center"/>
          </w:tcPr>
          <w:p w14:paraId="27C9810E"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7868B46C"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63DE983B"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6D82F928"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油门控制装置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549D58AF"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336013C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3D91EB72" w14:textId="77777777">
        <w:trPr>
          <w:trHeight w:val="320"/>
          <w:jc w:val="center"/>
        </w:trPr>
        <w:tc>
          <w:tcPr>
            <w:tcW w:w="567" w:type="dxa"/>
            <w:vMerge/>
            <w:tcBorders>
              <w:left w:val="single" w:sz="4" w:space="0" w:color="auto"/>
              <w:right w:val="single" w:sz="4" w:space="0" w:color="auto"/>
            </w:tcBorders>
            <w:vAlign w:val="center"/>
          </w:tcPr>
          <w:p w14:paraId="698F18D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31B95B62"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2EF37F91"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4E71A3A9"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制动控制装置</w:t>
            </w:r>
          </w:p>
        </w:tc>
        <w:tc>
          <w:tcPr>
            <w:tcW w:w="828" w:type="dxa"/>
            <w:gridSpan w:val="2"/>
            <w:tcBorders>
              <w:top w:val="single" w:sz="4" w:space="0" w:color="auto"/>
              <w:left w:val="nil"/>
              <w:bottom w:val="single" w:sz="4" w:space="0" w:color="auto"/>
              <w:right w:val="single" w:sz="4" w:space="0" w:color="auto"/>
            </w:tcBorders>
            <w:shd w:val="clear" w:color="auto" w:fill="auto"/>
            <w:noWrap/>
            <w:vAlign w:val="center"/>
          </w:tcPr>
          <w:p w14:paraId="78A056E5" w14:textId="77777777" w:rsidR="00FF13D7" w:rsidRDefault="00697485">
            <w:pPr>
              <w:spacing w:line="240" w:lineRule="auto"/>
              <w:jc w:val="center"/>
              <w:rPr>
                <w:rFonts w:ascii="Wingdings 2" w:hAnsi="Wingdings 2" w:cs="宋体" w:hint="eastAsia"/>
              </w:rPr>
            </w:pPr>
            <w:r>
              <w:rPr>
                <w:rFonts w:ascii="Wingdings 2" w:hAnsi="Wingdings 2" w:cs="宋体"/>
              </w:rPr>
              <w:t>Å</w:t>
            </w:r>
          </w:p>
        </w:tc>
        <w:tc>
          <w:tcPr>
            <w:tcW w:w="731" w:type="dxa"/>
            <w:tcBorders>
              <w:top w:val="single" w:sz="4" w:space="0" w:color="auto"/>
              <w:left w:val="nil"/>
              <w:bottom w:val="single" w:sz="4" w:space="0" w:color="auto"/>
              <w:right w:val="single" w:sz="4" w:space="0" w:color="auto"/>
            </w:tcBorders>
            <w:shd w:val="clear" w:color="auto" w:fill="auto"/>
            <w:vAlign w:val="center"/>
          </w:tcPr>
          <w:p w14:paraId="3A327A7D" w14:textId="77777777" w:rsidR="00FF13D7" w:rsidRDefault="00697485">
            <w:pPr>
              <w:spacing w:line="240" w:lineRule="auto"/>
              <w:jc w:val="center"/>
              <w:rPr>
                <w:rFonts w:ascii="Wingdings 2" w:hAnsi="Wingdings 2" w:cs="宋体" w:hint="eastAsia"/>
              </w:rPr>
            </w:pPr>
            <w:r>
              <w:rPr>
                <w:rFonts w:ascii="Wingdings 2" w:hAnsi="Wingdings 2" w:cs="宋体"/>
              </w:rPr>
              <w:t>Å</w:t>
            </w:r>
          </w:p>
        </w:tc>
      </w:tr>
      <w:tr w:rsidR="00FF13D7" w14:paraId="38B2B95A" w14:textId="77777777">
        <w:trPr>
          <w:trHeight w:val="300"/>
          <w:jc w:val="center"/>
        </w:trPr>
        <w:tc>
          <w:tcPr>
            <w:tcW w:w="567" w:type="dxa"/>
            <w:vMerge/>
            <w:tcBorders>
              <w:left w:val="single" w:sz="4" w:space="0" w:color="auto"/>
              <w:right w:val="single" w:sz="4" w:space="0" w:color="auto"/>
            </w:tcBorders>
            <w:vAlign w:val="center"/>
          </w:tcPr>
          <w:p w14:paraId="22024CAF"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4D448800"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59224B34"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3ABF69D"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铲斗控制装置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4720AE04"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4BC0A625"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11E1D116" w14:textId="77777777">
        <w:trPr>
          <w:trHeight w:val="300"/>
          <w:jc w:val="center"/>
        </w:trPr>
        <w:tc>
          <w:tcPr>
            <w:tcW w:w="567" w:type="dxa"/>
            <w:vMerge/>
            <w:tcBorders>
              <w:left w:val="single" w:sz="4" w:space="0" w:color="auto"/>
              <w:right w:val="single" w:sz="4" w:space="0" w:color="auto"/>
            </w:tcBorders>
            <w:vAlign w:val="center"/>
          </w:tcPr>
          <w:p w14:paraId="3B7D785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577EF98C"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3D385C6E"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363EC95E"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档位控制装置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21BFFA1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5CE9D6C9"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0C178FA" w14:textId="77777777">
        <w:trPr>
          <w:trHeight w:val="127"/>
          <w:jc w:val="center"/>
        </w:trPr>
        <w:tc>
          <w:tcPr>
            <w:tcW w:w="567" w:type="dxa"/>
            <w:vMerge/>
            <w:tcBorders>
              <w:left w:val="single" w:sz="4" w:space="0" w:color="auto"/>
              <w:right w:val="single" w:sz="4" w:space="0" w:color="auto"/>
            </w:tcBorders>
            <w:vAlign w:val="center"/>
          </w:tcPr>
          <w:p w14:paraId="1F1EFA55"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02765158"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101B54DE"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03938F76"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灯光控制开关</w:t>
            </w:r>
          </w:p>
        </w:tc>
        <w:tc>
          <w:tcPr>
            <w:tcW w:w="828" w:type="dxa"/>
            <w:gridSpan w:val="2"/>
            <w:tcBorders>
              <w:top w:val="nil"/>
              <w:left w:val="nil"/>
              <w:bottom w:val="single" w:sz="4" w:space="0" w:color="auto"/>
              <w:right w:val="single" w:sz="4" w:space="0" w:color="auto"/>
            </w:tcBorders>
            <w:shd w:val="clear" w:color="auto" w:fill="auto"/>
            <w:noWrap/>
            <w:vAlign w:val="center"/>
          </w:tcPr>
          <w:p w14:paraId="4EF35EEF"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698DD21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2014788A" w14:textId="77777777">
        <w:trPr>
          <w:trHeight w:val="140"/>
          <w:jc w:val="center"/>
        </w:trPr>
        <w:tc>
          <w:tcPr>
            <w:tcW w:w="567" w:type="dxa"/>
            <w:vMerge/>
            <w:tcBorders>
              <w:left w:val="single" w:sz="4" w:space="0" w:color="auto"/>
              <w:right w:val="single" w:sz="4" w:space="0" w:color="auto"/>
            </w:tcBorders>
            <w:vAlign w:val="center"/>
          </w:tcPr>
          <w:p w14:paraId="194AC047"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63BF12C6"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34401700"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19BF2DB9"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门禁</w:t>
            </w:r>
          </w:p>
        </w:tc>
        <w:tc>
          <w:tcPr>
            <w:tcW w:w="828" w:type="dxa"/>
            <w:gridSpan w:val="2"/>
            <w:tcBorders>
              <w:top w:val="single" w:sz="4" w:space="0" w:color="auto"/>
              <w:left w:val="nil"/>
              <w:bottom w:val="single" w:sz="4" w:space="0" w:color="auto"/>
              <w:right w:val="single" w:sz="4" w:space="0" w:color="auto"/>
            </w:tcBorders>
            <w:shd w:val="clear" w:color="auto" w:fill="auto"/>
            <w:noWrap/>
            <w:vAlign w:val="center"/>
          </w:tcPr>
          <w:p w14:paraId="5649DA10" w14:textId="77777777" w:rsidR="00FF13D7" w:rsidRDefault="00697485">
            <w:pPr>
              <w:spacing w:line="240" w:lineRule="auto"/>
              <w:jc w:val="center"/>
              <w:rPr>
                <w:rFonts w:ascii="Wingdings" w:hAnsi="Wingdings" w:cs="宋体" w:hint="eastAsia"/>
                <w:kern w:val="0"/>
              </w:rPr>
            </w:pPr>
            <w:r>
              <w:rPr>
                <w:rFonts w:ascii="Wingdings" w:hAnsi="Wingdings" w:cs="宋体"/>
                <w:kern w:val="0"/>
              </w:rPr>
              <w:t>¡</w:t>
            </w:r>
          </w:p>
        </w:tc>
        <w:tc>
          <w:tcPr>
            <w:tcW w:w="731" w:type="dxa"/>
            <w:tcBorders>
              <w:top w:val="single" w:sz="4" w:space="0" w:color="auto"/>
              <w:left w:val="nil"/>
              <w:bottom w:val="single" w:sz="4" w:space="0" w:color="auto"/>
              <w:right w:val="single" w:sz="4" w:space="0" w:color="auto"/>
            </w:tcBorders>
            <w:shd w:val="clear" w:color="auto" w:fill="auto"/>
            <w:vAlign w:val="center"/>
          </w:tcPr>
          <w:p w14:paraId="6A3F7911" w14:textId="77777777" w:rsidR="00FF13D7" w:rsidRDefault="00697485">
            <w:pPr>
              <w:spacing w:line="240" w:lineRule="auto"/>
              <w:jc w:val="center"/>
              <w:rPr>
                <w:rFonts w:ascii="Wingdings" w:hAnsi="Wingdings" w:cs="宋体" w:hint="eastAsia"/>
                <w:kern w:val="0"/>
              </w:rPr>
            </w:pPr>
            <w:r>
              <w:rPr>
                <w:rFonts w:ascii="Wingdings" w:hAnsi="Wingdings" w:cs="宋体"/>
                <w:kern w:val="0"/>
              </w:rPr>
              <w:t>¡</w:t>
            </w:r>
          </w:p>
        </w:tc>
      </w:tr>
      <w:tr w:rsidR="00FF13D7" w14:paraId="6FD2046F" w14:textId="77777777">
        <w:trPr>
          <w:trHeight w:val="300"/>
          <w:jc w:val="center"/>
        </w:trPr>
        <w:tc>
          <w:tcPr>
            <w:tcW w:w="567" w:type="dxa"/>
            <w:vMerge/>
            <w:tcBorders>
              <w:left w:val="single" w:sz="4" w:space="0" w:color="auto"/>
              <w:right w:val="single" w:sz="4" w:space="0" w:color="auto"/>
            </w:tcBorders>
            <w:vAlign w:val="center"/>
          </w:tcPr>
          <w:p w14:paraId="4C61072C"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415CEFF0"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256D9292"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779CB058"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启动开关</w:t>
            </w:r>
          </w:p>
        </w:tc>
        <w:tc>
          <w:tcPr>
            <w:tcW w:w="828" w:type="dxa"/>
            <w:gridSpan w:val="2"/>
            <w:tcBorders>
              <w:top w:val="nil"/>
              <w:left w:val="nil"/>
              <w:bottom w:val="single" w:sz="4" w:space="0" w:color="auto"/>
              <w:right w:val="single" w:sz="4" w:space="0" w:color="auto"/>
            </w:tcBorders>
            <w:shd w:val="clear" w:color="auto" w:fill="auto"/>
            <w:noWrap/>
            <w:vAlign w:val="center"/>
          </w:tcPr>
          <w:p w14:paraId="512620D8"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3EC6E87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4ADA9D58" w14:textId="77777777">
        <w:trPr>
          <w:trHeight w:val="300"/>
          <w:jc w:val="center"/>
        </w:trPr>
        <w:tc>
          <w:tcPr>
            <w:tcW w:w="567" w:type="dxa"/>
            <w:vMerge/>
            <w:tcBorders>
              <w:left w:val="single" w:sz="4" w:space="0" w:color="auto"/>
              <w:right w:val="single" w:sz="4" w:space="0" w:color="auto"/>
            </w:tcBorders>
            <w:vAlign w:val="center"/>
          </w:tcPr>
          <w:p w14:paraId="67010E48"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E8DD904"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12CB47C5"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B8D17D3"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喇叭按钮</w:t>
            </w:r>
          </w:p>
        </w:tc>
        <w:tc>
          <w:tcPr>
            <w:tcW w:w="828" w:type="dxa"/>
            <w:gridSpan w:val="2"/>
            <w:tcBorders>
              <w:top w:val="nil"/>
              <w:left w:val="nil"/>
              <w:bottom w:val="single" w:sz="4" w:space="0" w:color="auto"/>
              <w:right w:val="single" w:sz="4" w:space="0" w:color="auto"/>
            </w:tcBorders>
            <w:shd w:val="clear" w:color="auto" w:fill="auto"/>
            <w:noWrap/>
            <w:vAlign w:val="center"/>
          </w:tcPr>
          <w:p w14:paraId="0ED7C98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075B0BA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34CC2DF8" w14:textId="77777777">
        <w:trPr>
          <w:trHeight w:val="300"/>
          <w:jc w:val="center"/>
        </w:trPr>
        <w:tc>
          <w:tcPr>
            <w:tcW w:w="567" w:type="dxa"/>
            <w:vMerge/>
            <w:tcBorders>
              <w:left w:val="single" w:sz="4" w:space="0" w:color="auto"/>
              <w:right w:val="single" w:sz="4" w:space="0" w:color="auto"/>
            </w:tcBorders>
            <w:vAlign w:val="center"/>
          </w:tcPr>
          <w:p w14:paraId="3FD32218"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1CFC67E"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3AFE8619"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516B3B02"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急停装置</w:t>
            </w:r>
          </w:p>
        </w:tc>
        <w:tc>
          <w:tcPr>
            <w:tcW w:w="828" w:type="dxa"/>
            <w:gridSpan w:val="2"/>
            <w:tcBorders>
              <w:top w:val="nil"/>
              <w:left w:val="nil"/>
              <w:bottom w:val="single" w:sz="4" w:space="0" w:color="auto"/>
              <w:right w:val="single" w:sz="4" w:space="0" w:color="auto"/>
            </w:tcBorders>
            <w:shd w:val="clear" w:color="auto" w:fill="auto"/>
            <w:noWrap/>
            <w:vAlign w:val="center"/>
          </w:tcPr>
          <w:p w14:paraId="19C391F9"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7EC3B38D"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845DDD1" w14:textId="77777777">
        <w:trPr>
          <w:trHeight w:val="300"/>
          <w:jc w:val="center"/>
        </w:trPr>
        <w:tc>
          <w:tcPr>
            <w:tcW w:w="567" w:type="dxa"/>
            <w:vMerge/>
            <w:tcBorders>
              <w:left w:val="single" w:sz="4" w:space="0" w:color="auto"/>
              <w:right w:val="single" w:sz="4" w:space="0" w:color="auto"/>
            </w:tcBorders>
            <w:vAlign w:val="center"/>
          </w:tcPr>
          <w:p w14:paraId="180C65C7"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2EA93F3D"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2DEBC6A0"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492FBC32"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显示器</w:t>
            </w:r>
          </w:p>
        </w:tc>
        <w:tc>
          <w:tcPr>
            <w:tcW w:w="828" w:type="dxa"/>
            <w:gridSpan w:val="2"/>
            <w:tcBorders>
              <w:top w:val="nil"/>
              <w:left w:val="nil"/>
              <w:bottom w:val="single" w:sz="4" w:space="0" w:color="auto"/>
              <w:right w:val="single" w:sz="4" w:space="0" w:color="auto"/>
            </w:tcBorders>
            <w:shd w:val="clear" w:color="auto" w:fill="auto"/>
            <w:noWrap/>
            <w:vAlign w:val="center"/>
          </w:tcPr>
          <w:p w14:paraId="47539C5C"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6DA25939"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333047C5" w14:textId="77777777">
        <w:trPr>
          <w:trHeight w:val="300"/>
          <w:jc w:val="center"/>
        </w:trPr>
        <w:tc>
          <w:tcPr>
            <w:tcW w:w="567" w:type="dxa"/>
            <w:vMerge/>
            <w:tcBorders>
              <w:left w:val="single" w:sz="4" w:space="0" w:color="auto"/>
              <w:right w:val="single" w:sz="4" w:space="0" w:color="auto"/>
            </w:tcBorders>
            <w:vAlign w:val="center"/>
          </w:tcPr>
          <w:p w14:paraId="7B5B4302"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7726AABF"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21714784"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1D15C9C"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麦克风/扬声器</w:t>
            </w:r>
          </w:p>
        </w:tc>
        <w:tc>
          <w:tcPr>
            <w:tcW w:w="828" w:type="dxa"/>
            <w:gridSpan w:val="2"/>
            <w:tcBorders>
              <w:top w:val="nil"/>
              <w:left w:val="nil"/>
              <w:bottom w:val="single" w:sz="4" w:space="0" w:color="auto"/>
              <w:right w:val="single" w:sz="4" w:space="0" w:color="auto"/>
            </w:tcBorders>
            <w:shd w:val="clear" w:color="auto" w:fill="auto"/>
            <w:noWrap/>
            <w:vAlign w:val="center"/>
          </w:tcPr>
          <w:p w14:paraId="27DA955B"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center"/>
          </w:tcPr>
          <w:p w14:paraId="07A07EE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19BB8FEB" w14:textId="77777777">
        <w:trPr>
          <w:trHeight w:val="106"/>
          <w:jc w:val="center"/>
        </w:trPr>
        <w:tc>
          <w:tcPr>
            <w:tcW w:w="567" w:type="dxa"/>
            <w:vMerge/>
            <w:tcBorders>
              <w:left w:val="single" w:sz="4" w:space="0" w:color="auto"/>
              <w:right w:val="single" w:sz="4" w:space="0" w:color="auto"/>
            </w:tcBorders>
            <w:vAlign w:val="center"/>
          </w:tcPr>
          <w:p w14:paraId="5E3E15B9"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right w:val="single" w:sz="4" w:space="0" w:color="auto"/>
            </w:tcBorders>
            <w:vAlign w:val="center"/>
          </w:tcPr>
          <w:p w14:paraId="0ED44D26"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right w:val="single" w:sz="4" w:space="0" w:color="auto"/>
            </w:tcBorders>
            <w:vAlign w:val="center"/>
          </w:tcPr>
          <w:p w14:paraId="01A076B6"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03F6D7AC"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身份识别系统</w:t>
            </w:r>
          </w:p>
        </w:tc>
        <w:tc>
          <w:tcPr>
            <w:tcW w:w="828" w:type="dxa"/>
            <w:gridSpan w:val="2"/>
            <w:tcBorders>
              <w:top w:val="nil"/>
              <w:left w:val="nil"/>
              <w:bottom w:val="single" w:sz="4" w:space="0" w:color="auto"/>
              <w:right w:val="single" w:sz="4" w:space="0" w:color="auto"/>
            </w:tcBorders>
            <w:shd w:val="clear" w:color="auto" w:fill="auto"/>
            <w:noWrap/>
            <w:vAlign w:val="center"/>
          </w:tcPr>
          <w:p w14:paraId="2FBC93C4"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center"/>
          </w:tcPr>
          <w:p w14:paraId="707D809A"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5B473EB1" w14:textId="77777777">
        <w:trPr>
          <w:trHeight w:val="183"/>
          <w:jc w:val="center"/>
        </w:trPr>
        <w:tc>
          <w:tcPr>
            <w:tcW w:w="567" w:type="dxa"/>
            <w:vMerge/>
            <w:tcBorders>
              <w:left w:val="single" w:sz="4" w:space="0" w:color="auto"/>
              <w:bottom w:val="single" w:sz="4" w:space="0" w:color="auto"/>
              <w:right w:val="single" w:sz="4" w:space="0" w:color="auto"/>
            </w:tcBorders>
            <w:vAlign w:val="center"/>
          </w:tcPr>
          <w:p w14:paraId="4B8CDEE5"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left w:val="single" w:sz="4" w:space="0" w:color="auto"/>
              <w:bottom w:val="single" w:sz="4" w:space="0" w:color="auto"/>
              <w:right w:val="single" w:sz="4" w:space="0" w:color="auto"/>
            </w:tcBorders>
            <w:vAlign w:val="center"/>
          </w:tcPr>
          <w:p w14:paraId="764FDDB1"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left w:val="single" w:sz="4" w:space="0" w:color="auto"/>
              <w:bottom w:val="single" w:sz="4" w:space="0" w:color="auto"/>
              <w:right w:val="single" w:sz="4" w:space="0" w:color="auto"/>
            </w:tcBorders>
            <w:vAlign w:val="center"/>
          </w:tcPr>
          <w:p w14:paraId="70F8BBB8"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11467BC1"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控制软件</w:t>
            </w:r>
          </w:p>
        </w:tc>
        <w:tc>
          <w:tcPr>
            <w:tcW w:w="828" w:type="dxa"/>
            <w:gridSpan w:val="2"/>
            <w:tcBorders>
              <w:top w:val="single" w:sz="4" w:space="0" w:color="auto"/>
              <w:left w:val="nil"/>
              <w:bottom w:val="single" w:sz="4" w:space="0" w:color="auto"/>
              <w:right w:val="single" w:sz="4" w:space="0" w:color="auto"/>
            </w:tcBorders>
            <w:shd w:val="clear" w:color="auto" w:fill="auto"/>
            <w:noWrap/>
            <w:vAlign w:val="center"/>
          </w:tcPr>
          <w:p w14:paraId="580662F8" w14:textId="77777777" w:rsidR="00FF13D7" w:rsidRDefault="00697485">
            <w:pPr>
              <w:spacing w:line="240" w:lineRule="auto"/>
              <w:jc w:val="center"/>
              <w:rPr>
                <w:rFonts w:ascii="Wingdings 2" w:hAnsi="Wingdings 2" w:cs="宋体" w:hint="eastAsia"/>
              </w:rPr>
            </w:pPr>
            <w:r>
              <w:rPr>
                <w:rFonts w:ascii="Wingdings 2" w:hAnsi="Wingdings 2" w:cs="宋体"/>
              </w:rPr>
              <w:t>Å</w:t>
            </w:r>
          </w:p>
        </w:tc>
        <w:tc>
          <w:tcPr>
            <w:tcW w:w="731" w:type="dxa"/>
            <w:tcBorders>
              <w:top w:val="single" w:sz="4" w:space="0" w:color="auto"/>
              <w:left w:val="nil"/>
              <w:bottom w:val="single" w:sz="4" w:space="0" w:color="auto"/>
              <w:right w:val="single" w:sz="4" w:space="0" w:color="auto"/>
            </w:tcBorders>
            <w:shd w:val="clear" w:color="auto" w:fill="auto"/>
            <w:vAlign w:val="center"/>
          </w:tcPr>
          <w:p w14:paraId="080FA55B" w14:textId="77777777" w:rsidR="00FF13D7" w:rsidRDefault="00697485">
            <w:pPr>
              <w:spacing w:line="240" w:lineRule="auto"/>
              <w:jc w:val="center"/>
              <w:rPr>
                <w:rFonts w:ascii="Wingdings 2" w:hAnsi="Wingdings 2" w:cs="宋体" w:hint="eastAsia"/>
              </w:rPr>
            </w:pPr>
            <w:r>
              <w:rPr>
                <w:rFonts w:ascii="Wingdings 2" w:hAnsi="Wingdings 2" w:cs="宋体"/>
              </w:rPr>
              <w:t>Å</w:t>
            </w:r>
          </w:p>
        </w:tc>
      </w:tr>
      <w:tr w:rsidR="00FF13D7" w14:paraId="72229DB7" w14:textId="77777777">
        <w:trPr>
          <w:trHeight w:val="300"/>
          <w:jc w:val="center"/>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tcPr>
          <w:p w14:paraId="573CF3B3"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4</w:t>
            </w:r>
          </w:p>
        </w:tc>
        <w:tc>
          <w:tcPr>
            <w:tcW w:w="792" w:type="dxa"/>
            <w:vMerge w:val="restart"/>
            <w:tcBorders>
              <w:top w:val="nil"/>
              <w:left w:val="single" w:sz="4" w:space="0" w:color="auto"/>
              <w:bottom w:val="single" w:sz="4" w:space="0" w:color="auto"/>
              <w:right w:val="single" w:sz="4" w:space="0" w:color="auto"/>
            </w:tcBorders>
            <w:shd w:val="clear" w:color="auto" w:fill="auto"/>
            <w:noWrap/>
            <w:vAlign w:val="center"/>
          </w:tcPr>
          <w:p w14:paraId="585E0D57"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安全保护</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2B32B15A" w14:textId="77777777" w:rsidR="00FF13D7" w:rsidRDefault="00697485">
            <w:pPr>
              <w:widowControl/>
              <w:adjustRightInd/>
              <w:spacing w:line="240" w:lineRule="auto"/>
              <w:jc w:val="center"/>
              <w:rPr>
                <w:rFonts w:ascii="宋体" w:hAnsi="宋体" w:cs="宋体"/>
                <w:color w:val="000000"/>
                <w:kern w:val="0"/>
              </w:rPr>
            </w:pPr>
            <w:r>
              <w:rPr>
                <w:rFonts w:ascii="宋体" w:hAnsi="宋体" w:cs="宋体" w:hint="eastAsia"/>
                <w:color w:val="000000"/>
                <w:kern w:val="0"/>
              </w:rPr>
              <w:t>主被动安全机制</w:t>
            </w:r>
          </w:p>
        </w:tc>
        <w:tc>
          <w:tcPr>
            <w:tcW w:w="4952" w:type="dxa"/>
            <w:tcBorders>
              <w:top w:val="nil"/>
              <w:left w:val="nil"/>
              <w:bottom w:val="single" w:sz="4" w:space="0" w:color="auto"/>
              <w:right w:val="single" w:sz="4" w:space="0" w:color="auto"/>
            </w:tcBorders>
            <w:shd w:val="clear" w:color="auto" w:fill="auto"/>
            <w:noWrap/>
            <w:vAlign w:val="center"/>
          </w:tcPr>
          <w:p w14:paraId="52CA8F01"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超声波雷达</w:t>
            </w:r>
          </w:p>
        </w:tc>
        <w:tc>
          <w:tcPr>
            <w:tcW w:w="828" w:type="dxa"/>
            <w:gridSpan w:val="2"/>
            <w:tcBorders>
              <w:top w:val="nil"/>
              <w:left w:val="nil"/>
              <w:bottom w:val="single" w:sz="4" w:space="0" w:color="auto"/>
              <w:right w:val="single" w:sz="4" w:space="0" w:color="auto"/>
            </w:tcBorders>
            <w:shd w:val="clear" w:color="auto" w:fill="auto"/>
            <w:noWrap/>
            <w:vAlign w:val="bottom"/>
          </w:tcPr>
          <w:p w14:paraId="3FDCF3E1"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1A84C267"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06CA27FF"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35096D71"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45B85A8C"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4C76862C"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7A06339A"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毫米波雷达</w:t>
            </w:r>
          </w:p>
        </w:tc>
        <w:tc>
          <w:tcPr>
            <w:tcW w:w="828" w:type="dxa"/>
            <w:gridSpan w:val="2"/>
            <w:tcBorders>
              <w:top w:val="nil"/>
              <w:left w:val="nil"/>
              <w:bottom w:val="single" w:sz="4" w:space="0" w:color="auto"/>
              <w:right w:val="single" w:sz="4" w:space="0" w:color="auto"/>
            </w:tcBorders>
            <w:shd w:val="clear" w:color="auto" w:fill="auto"/>
            <w:noWrap/>
            <w:vAlign w:val="bottom"/>
          </w:tcPr>
          <w:p w14:paraId="5AF6912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bottom"/>
          </w:tcPr>
          <w:p w14:paraId="402C83D4"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11541678"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146D1C29"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38DDFF0D"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378E6B5E"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6DB9C039"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激光雷达</w:t>
            </w:r>
          </w:p>
        </w:tc>
        <w:tc>
          <w:tcPr>
            <w:tcW w:w="828" w:type="dxa"/>
            <w:gridSpan w:val="2"/>
            <w:tcBorders>
              <w:top w:val="nil"/>
              <w:left w:val="nil"/>
              <w:bottom w:val="single" w:sz="4" w:space="0" w:color="auto"/>
              <w:right w:val="single" w:sz="4" w:space="0" w:color="auto"/>
            </w:tcBorders>
            <w:shd w:val="clear" w:color="auto" w:fill="auto"/>
            <w:noWrap/>
            <w:vAlign w:val="bottom"/>
          </w:tcPr>
          <w:p w14:paraId="0A104B1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bottom"/>
          </w:tcPr>
          <w:p w14:paraId="2E1C5E2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6C64BF31"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61EEC472"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1FF334DD"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503FC7E5"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39E46C37"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倾角传感器</w:t>
            </w:r>
          </w:p>
        </w:tc>
        <w:tc>
          <w:tcPr>
            <w:tcW w:w="828" w:type="dxa"/>
            <w:gridSpan w:val="2"/>
            <w:tcBorders>
              <w:top w:val="nil"/>
              <w:left w:val="nil"/>
              <w:bottom w:val="single" w:sz="4" w:space="0" w:color="auto"/>
              <w:right w:val="single" w:sz="4" w:space="0" w:color="auto"/>
            </w:tcBorders>
            <w:shd w:val="clear" w:color="auto" w:fill="auto"/>
            <w:noWrap/>
            <w:vAlign w:val="bottom"/>
          </w:tcPr>
          <w:p w14:paraId="0B18538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3F48F17B"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3ECDA7A0"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7007ADE3"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71A6DDAA"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2992BADF"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7D17B714"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警示闪灯</w:t>
            </w:r>
          </w:p>
        </w:tc>
        <w:tc>
          <w:tcPr>
            <w:tcW w:w="828" w:type="dxa"/>
            <w:gridSpan w:val="2"/>
            <w:tcBorders>
              <w:top w:val="nil"/>
              <w:left w:val="nil"/>
              <w:bottom w:val="single" w:sz="4" w:space="0" w:color="auto"/>
              <w:right w:val="single" w:sz="4" w:space="0" w:color="auto"/>
            </w:tcBorders>
            <w:shd w:val="clear" w:color="auto" w:fill="auto"/>
            <w:noWrap/>
            <w:vAlign w:val="bottom"/>
          </w:tcPr>
          <w:p w14:paraId="11D771B4"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1131CE8D"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7779B93D" w14:textId="77777777">
        <w:trPr>
          <w:trHeight w:val="138"/>
          <w:jc w:val="center"/>
        </w:trPr>
        <w:tc>
          <w:tcPr>
            <w:tcW w:w="567" w:type="dxa"/>
            <w:vMerge/>
            <w:tcBorders>
              <w:top w:val="nil"/>
              <w:left w:val="single" w:sz="4" w:space="0" w:color="auto"/>
              <w:bottom w:val="single" w:sz="4" w:space="0" w:color="auto"/>
              <w:right w:val="single" w:sz="4" w:space="0" w:color="auto"/>
            </w:tcBorders>
            <w:vAlign w:val="center"/>
          </w:tcPr>
          <w:p w14:paraId="72A48C00"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2D9BC4E7"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4BDD90C8"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0E0831B6"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警示蜂鸣器</w:t>
            </w:r>
          </w:p>
        </w:tc>
        <w:tc>
          <w:tcPr>
            <w:tcW w:w="828" w:type="dxa"/>
            <w:gridSpan w:val="2"/>
            <w:tcBorders>
              <w:top w:val="nil"/>
              <w:left w:val="nil"/>
              <w:bottom w:val="single" w:sz="4" w:space="0" w:color="auto"/>
              <w:right w:val="single" w:sz="4" w:space="0" w:color="auto"/>
            </w:tcBorders>
            <w:shd w:val="clear" w:color="auto" w:fill="auto"/>
            <w:noWrap/>
            <w:vAlign w:val="bottom"/>
          </w:tcPr>
          <w:p w14:paraId="6B67B98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05465D66"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48427822" w14:textId="77777777">
        <w:trPr>
          <w:trHeight w:val="160"/>
          <w:jc w:val="center"/>
        </w:trPr>
        <w:tc>
          <w:tcPr>
            <w:tcW w:w="567" w:type="dxa"/>
            <w:vMerge/>
            <w:tcBorders>
              <w:top w:val="nil"/>
              <w:left w:val="single" w:sz="4" w:space="0" w:color="auto"/>
              <w:bottom w:val="single" w:sz="4" w:space="0" w:color="auto"/>
              <w:right w:val="single" w:sz="4" w:space="0" w:color="auto"/>
            </w:tcBorders>
            <w:vAlign w:val="center"/>
          </w:tcPr>
          <w:p w14:paraId="13C4594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6EA236BC"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601AB5BE"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single" w:sz="4" w:space="0" w:color="auto"/>
              <w:left w:val="nil"/>
              <w:bottom w:val="single" w:sz="4" w:space="0" w:color="auto"/>
              <w:right w:val="single" w:sz="4" w:space="0" w:color="auto"/>
            </w:tcBorders>
            <w:shd w:val="clear" w:color="auto" w:fill="auto"/>
            <w:noWrap/>
            <w:vAlign w:val="center"/>
          </w:tcPr>
          <w:p w14:paraId="7BBB2624" w14:textId="77777777" w:rsidR="00FF13D7" w:rsidRDefault="00697485">
            <w:pPr>
              <w:spacing w:line="240" w:lineRule="auto"/>
              <w:jc w:val="left"/>
              <w:rPr>
                <w:rFonts w:ascii="宋体" w:hAnsi="宋体" w:cs="宋体"/>
                <w:color w:val="000000"/>
                <w:kern w:val="0"/>
              </w:rPr>
            </w:pPr>
            <w:r>
              <w:rPr>
                <w:rFonts w:ascii="宋体" w:hAnsi="宋体" w:cs="宋体" w:hint="eastAsia"/>
                <w:color w:val="000000"/>
                <w:kern w:val="0"/>
              </w:rPr>
              <w:t>自动灭火装置</w:t>
            </w:r>
          </w:p>
        </w:tc>
        <w:tc>
          <w:tcPr>
            <w:tcW w:w="828" w:type="dxa"/>
            <w:gridSpan w:val="2"/>
            <w:tcBorders>
              <w:top w:val="single" w:sz="4" w:space="0" w:color="auto"/>
              <w:left w:val="nil"/>
              <w:bottom w:val="single" w:sz="4" w:space="0" w:color="auto"/>
              <w:right w:val="single" w:sz="4" w:space="0" w:color="auto"/>
            </w:tcBorders>
            <w:shd w:val="clear" w:color="auto" w:fill="auto"/>
            <w:noWrap/>
            <w:vAlign w:val="bottom"/>
          </w:tcPr>
          <w:p w14:paraId="55B33767" w14:textId="77777777" w:rsidR="00FF13D7" w:rsidRDefault="00697485">
            <w:pPr>
              <w:spacing w:line="240" w:lineRule="auto"/>
              <w:jc w:val="center"/>
              <w:rPr>
                <w:rFonts w:ascii="Wingdings 2" w:hAnsi="Wingdings 2" w:cs="宋体" w:hint="eastAsia"/>
              </w:rPr>
            </w:pPr>
            <w:r>
              <w:rPr>
                <w:rFonts w:ascii="Wingdings" w:hAnsi="Wingdings" w:cs="宋体"/>
                <w:kern w:val="0"/>
              </w:rPr>
              <w:t>¡</w:t>
            </w:r>
          </w:p>
        </w:tc>
        <w:tc>
          <w:tcPr>
            <w:tcW w:w="731" w:type="dxa"/>
            <w:tcBorders>
              <w:top w:val="single" w:sz="4" w:space="0" w:color="auto"/>
              <w:left w:val="nil"/>
              <w:bottom w:val="single" w:sz="4" w:space="0" w:color="auto"/>
              <w:right w:val="single" w:sz="4" w:space="0" w:color="auto"/>
            </w:tcBorders>
            <w:shd w:val="clear" w:color="auto" w:fill="auto"/>
            <w:vAlign w:val="bottom"/>
          </w:tcPr>
          <w:p w14:paraId="57613BDD" w14:textId="77777777" w:rsidR="00FF13D7" w:rsidRDefault="00697485">
            <w:pPr>
              <w:spacing w:line="240" w:lineRule="auto"/>
              <w:jc w:val="center"/>
              <w:rPr>
                <w:rFonts w:ascii="Wingdings 2" w:hAnsi="Wingdings 2" w:cs="宋体" w:hint="eastAsia"/>
              </w:rPr>
            </w:pPr>
            <w:r>
              <w:rPr>
                <w:rFonts w:ascii="Wingdings" w:hAnsi="Wingdings" w:cs="宋体"/>
                <w:kern w:val="0"/>
              </w:rPr>
              <w:t>¡</w:t>
            </w:r>
          </w:p>
        </w:tc>
      </w:tr>
      <w:tr w:rsidR="00FF13D7" w14:paraId="076828DB"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39078AF1"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716A0A2D"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0C155D42"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2AA758A9"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通信监测模块</w:t>
            </w:r>
          </w:p>
        </w:tc>
        <w:tc>
          <w:tcPr>
            <w:tcW w:w="828" w:type="dxa"/>
            <w:gridSpan w:val="2"/>
            <w:tcBorders>
              <w:top w:val="nil"/>
              <w:left w:val="nil"/>
              <w:bottom w:val="single" w:sz="4" w:space="0" w:color="auto"/>
              <w:right w:val="single" w:sz="4" w:space="0" w:color="auto"/>
            </w:tcBorders>
            <w:shd w:val="clear" w:color="auto" w:fill="auto"/>
            <w:noWrap/>
            <w:vAlign w:val="bottom"/>
          </w:tcPr>
          <w:p w14:paraId="7101214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5365E752"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4AEB7AC6"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41F41AE5"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4CB8AC04"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63ABF3B6"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56B17A49"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冗余电源</w:t>
            </w:r>
          </w:p>
        </w:tc>
        <w:tc>
          <w:tcPr>
            <w:tcW w:w="828" w:type="dxa"/>
            <w:gridSpan w:val="2"/>
            <w:tcBorders>
              <w:top w:val="nil"/>
              <w:left w:val="nil"/>
              <w:bottom w:val="single" w:sz="4" w:space="0" w:color="auto"/>
              <w:right w:val="single" w:sz="4" w:space="0" w:color="auto"/>
            </w:tcBorders>
            <w:shd w:val="clear" w:color="auto" w:fill="auto"/>
            <w:noWrap/>
            <w:vAlign w:val="bottom"/>
          </w:tcPr>
          <w:p w14:paraId="71AD354F"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bottom"/>
          </w:tcPr>
          <w:p w14:paraId="1CE2FC08"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616874E8" w14:textId="77777777">
        <w:trPr>
          <w:trHeight w:val="300"/>
          <w:jc w:val="center"/>
        </w:trPr>
        <w:tc>
          <w:tcPr>
            <w:tcW w:w="567" w:type="dxa"/>
            <w:vMerge/>
            <w:tcBorders>
              <w:top w:val="nil"/>
              <w:left w:val="single" w:sz="4" w:space="0" w:color="auto"/>
              <w:bottom w:val="single" w:sz="4" w:space="0" w:color="auto"/>
              <w:right w:val="single" w:sz="4" w:space="0" w:color="auto"/>
            </w:tcBorders>
            <w:vAlign w:val="center"/>
          </w:tcPr>
          <w:p w14:paraId="46D1DCCA"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7C100992"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0E4C1E3A"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19305809"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备用通信链路</w:t>
            </w:r>
          </w:p>
        </w:tc>
        <w:tc>
          <w:tcPr>
            <w:tcW w:w="828" w:type="dxa"/>
            <w:gridSpan w:val="2"/>
            <w:tcBorders>
              <w:top w:val="nil"/>
              <w:left w:val="nil"/>
              <w:bottom w:val="single" w:sz="4" w:space="0" w:color="auto"/>
              <w:right w:val="single" w:sz="4" w:space="0" w:color="auto"/>
            </w:tcBorders>
            <w:shd w:val="clear" w:color="auto" w:fill="auto"/>
            <w:noWrap/>
            <w:vAlign w:val="bottom"/>
          </w:tcPr>
          <w:p w14:paraId="6EAE1740"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c>
          <w:tcPr>
            <w:tcW w:w="731" w:type="dxa"/>
            <w:tcBorders>
              <w:top w:val="nil"/>
              <w:left w:val="nil"/>
              <w:bottom w:val="single" w:sz="4" w:space="0" w:color="auto"/>
              <w:right w:val="single" w:sz="4" w:space="0" w:color="auto"/>
            </w:tcBorders>
            <w:shd w:val="clear" w:color="auto" w:fill="auto"/>
            <w:vAlign w:val="bottom"/>
          </w:tcPr>
          <w:p w14:paraId="27BEE51E"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w:hAnsi="Wingdings" w:cs="宋体"/>
                <w:kern w:val="0"/>
              </w:rPr>
              <w:t>¡</w:t>
            </w:r>
          </w:p>
        </w:tc>
      </w:tr>
      <w:tr w:rsidR="00FF13D7" w14:paraId="411FDBA8" w14:textId="77777777">
        <w:trPr>
          <w:trHeight w:val="172"/>
          <w:jc w:val="center"/>
        </w:trPr>
        <w:tc>
          <w:tcPr>
            <w:tcW w:w="567" w:type="dxa"/>
            <w:vMerge/>
            <w:tcBorders>
              <w:top w:val="nil"/>
              <w:left w:val="single" w:sz="4" w:space="0" w:color="auto"/>
              <w:bottom w:val="single" w:sz="4" w:space="0" w:color="auto"/>
              <w:right w:val="single" w:sz="4" w:space="0" w:color="auto"/>
            </w:tcBorders>
            <w:vAlign w:val="center"/>
          </w:tcPr>
          <w:p w14:paraId="7F59CD48" w14:textId="77777777" w:rsidR="00FF13D7" w:rsidRDefault="00FF13D7">
            <w:pPr>
              <w:widowControl/>
              <w:adjustRightInd/>
              <w:spacing w:line="240" w:lineRule="auto"/>
              <w:jc w:val="left"/>
              <w:rPr>
                <w:rFonts w:ascii="宋体" w:hAnsi="宋体" w:cs="宋体"/>
                <w:color w:val="000000"/>
                <w:kern w:val="0"/>
              </w:rPr>
            </w:pPr>
          </w:p>
        </w:tc>
        <w:tc>
          <w:tcPr>
            <w:tcW w:w="792" w:type="dxa"/>
            <w:vMerge/>
            <w:tcBorders>
              <w:top w:val="nil"/>
              <w:left w:val="single" w:sz="4" w:space="0" w:color="auto"/>
              <w:bottom w:val="single" w:sz="4" w:space="0" w:color="auto"/>
              <w:right w:val="single" w:sz="4" w:space="0" w:color="auto"/>
            </w:tcBorders>
            <w:vAlign w:val="center"/>
          </w:tcPr>
          <w:p w14:paraId="33253DAA" w14:textId="77777777" w:rsidR="00FF13D7" w:rsidRDefault="00FF13D7">
            <w:pPr>
              <w:widowControl/>
              <w:adjustRightInd/>
              <w:spacing w:line="240" w:lineRule="auto"/>
              <w:jc w:val="left"/>
              <w:rPr>
                <w:rFonts w:ascii="宋体" w:hAnsi="宋体" w:cs="宋体"/>
                <w:color w:val="000000"/>
                <w:kern w:val="0"/>
              </w:rPr>
            </w:pPr>
          </w:p>
        </w:tc>
        <w:tc>
          <w:tcPr>
            <w:tcW w:w="1060" w:type="dxa"/>
            <w:vMerge/>
            <w:tcBorders>
              <w:top w:val="nil"/>
              <w:left w:val="single" w:sz="4" w:space="0" w:color="auto"/>
              <w:bottom w:val="single" w:sz="4" w:space="0" w:color="auto"/>
              <w:right w:val="single" w:sz="4" w:space="0" w:color="auto"/>
            </w:tcBorders>
            <w:vAlign w:val="center"/>
          </w:tcPr>
          <w:p w14:paraId="36BB7C00" w14:textId="77777777" w:rsidR="00FF13D7" w:rsidRDefault="00FF13D7">
            <w:pPr>
              <w:widowControl/>
              <w:adjustRightInd/>
              <w:spacing w:line="240" w:lineRule="auto"/>
              <w:jc w:val="left"/>
              <w:rPr>
                <w:rFonts w:ascii="宋体" w:hAnsi="宋体" w:cs="宋体"/>
                <w:color w:val="000000"/>
                <w:kern w:val="0"/>
              </w:rPr>
            </w:pPr>
          </w:p>
        </w:tc>
        <w:tc>
          <w:tcPr>
            <w:tcW w:w="4952" w:type="dxa"/>
            <w:tcBorders>
              <w:top w:val="nil"/>
              <w:left w:val="nil"/>
              <w:bottom w:val="single" w:sz="4" w:space="0" w:color="auto"/>
              <w:right w:val="single" w:sz="4" w:space="0" w:color="auto"/>
            </w:tcBorders>
            <w:shd w:val="clear" w:color="auto" w:fill="auto"/>
            <w:noWrap/>
            <w:vAlign w:val="center"/>
          </w:tcPr>
          <w:p w14:paraId="5190CC4A" w14:textId="77777777" w:rsidR="00FF13D7" w:rsidRDefault="00697485">
            <w:pPr>
              <w:widowControl/>
              <w:adjustRightInd/>
              <w:spacing w:line="240" w:lineRule="auto"/>
              <w:jc w:val="left"/>
              <w:rPr>
                <w:rFonts w:ascii="宋体" w:hAnsi="宋体" w:cs="宋体"/>
                <w:color w:val="000000"/>
                <w:kern w:val="0"/>
              </w:rPr>
            </w:pPr>
            <w:r>
              <w:rPr>
                <w:rFonts w:ascii="宋体" w:hAnsi="宋体" w:cs="宋体" w:hint="eastAsia"/>
                <w:color w:val="000000"/>
                <w:kern w:val="0"/>
              </w:rPr>
              <w:t>包含故障检测与联锁逻辑的安全保护软件</w:t>
            </w:r>
          </w:p>
        </w:tc>
        <w:tc>
          <w:tcPr>
            <w:tcW w:w="828" w:type="dxa"/>
            <w:gridSpan w:val="2"/>
            <w:tcBorders>
              <w:top w:val="nil"/>
              <w:left w:val="nil"/>
              <w:bottom w:val="single" w:sz="4" w:space="0" w:color="auto"/>
              <w:right w:val="single" w:sz="4" w:space="0" w:color="auto"/>
            </w:tcBorders>
            <w:shd w:val="clear" w:color="auto" w:fill="auto"/>
            <w:noWrap/>
            <w:vAlign w:val="bottom"/>
          </w:tcPr>
          <w:p w14:paraId="3AFA06E1"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c>
          <w:tcPr>
            <w:tcW w:w="731" w:type="dxa"/>
            <w:tcBorders>
              <w:top w:val="nil"/>
              <w:left w:val="nil"/>
              <w:bottom w:val="single" w:sz="4" w:space="0" w:color="auto"/>
              <w:right w:val="single" w:sz="4" w:space="0" w:color="auto"/>
            </w:tcBorders>
            <w:shd w:val="clear" w:color="auto" w:fill="auto"/>
            <w:vAlign w:val="bottom"/>
          </w:tcPr>
          <w:p w14:paraId="24E6B0F8" w14:textId="77777777" w:rsidR="00FF13D7" w:rsidRDefault="00697485">
            <w:pPr>
              <w:widowControl/>
              <w:adjustRightInd/>
              <w:spacing w:line="240" w:lineRule="auto"/>
              <w:jc w:val="center"/>
              <w:rPr>
                <w:rFonts w:ascii="DengXian" w:eastAsia="DengXian" w:hAnsi="DengXian" w:cs="宋体"/>
                <w:color w:val="000000"/>
                <w:kern w:val="0"/>
                <w:sz w:val="22"/>
                <w:szCs w:val="22"/>
              </w:rPr>
            </w:pPr>
            <w:r>
              <w:rPr>
                <w:rFonts w:ascii="Wingdings 2" w:hAnsi="Wingdings 2" w:cs="宋体"/>
              </w:rPr>
              <w:t>Å</w:t>
            </w:r>
          </w:p>
        </w:tc>
      </w:tr>
      <w:tr w:rsidR="00FF13D7" w14:paraId="283581F4" w14:textId="77777777">
        <w:trPr>
          <w:trHeight w:val="120"/>
          <w:jc w:val="center"/>
        </w:trPr>
        <w:tc>
          <w:tcPr>
            <w:tcW w:w="8930" w:type="dxa"/>
            <w:gridSpan w:val="7"/>
            <w:tcBorders>
              <w:top w:val="single" w:sz="4" w:space="0" w:color="auto"/>
              <w:left w:val="single" w:sz="4" w:space="0" w:color="auto"/>
              <w:bottom w:val="single" w:sz="4" w:space="0" w:color="auto"/>
              <w:right w:val="single" w:sz="4" w:space="0" w:color="auto"/>
            </w:tcBorders>
            <w:vAlign w:val="center"/>
          </w:tcPr>
          <w:p w14:paraId="7E3A9365" w14:textId="77777777" w:rsidR="00FF13D7" w:rsidRDefault="00697485">
            <w:pPr>
              <w:spacing w:line="240" w:lineRule="auto"/>
              <w:jc w:val="left"/>
              <w:rPr>
                <w:rFonts w:ascii="Wingdings 2" w:hAnsi="Wingdings 2" w:cs="宋体" w:hint="eastAsia"/>
              </w:rPr>
            </w:pPr>
            <w:r>
              <w:rPr>
                <w:rFonts w:ascii="宋体" w:hAnsi="宋体" w:cs="宋体" w:hint="eastAsia"/>
                <w:color w:val="000000"/>
                <w:kern w:val="0"/>
              </w:rPr>
              <w:t>注：</w:t>
            </w:r>
            <w:r>
              <w:rPr>
                <w:rFonts w:ascii="Wingdings 2" w:hAnsi="Wingdings 2" w:cs="宋体"/>
              </w:rPr>
              <w:t>Å</w:t>
            </w:r>
            <w:r>
              <w:rPr>
                <w:rFonts w:ascii="Times New Roman" w:hAnsi="Times New Roman"/>
              </w:rPr>
              <w:t>——</w:t>
            </w:r>
            <w:r>
              <w:rPr>
                <w:rFonts w:ascii="Times New Roman" w:hAnsi="Times New Roman" w:hint="eastAsia"/>
              </w:rPr>
              <w:t>应配置；</w:t>
            </w:r>
            <w:r>
              <w:rPr>
                <w:rFonts w:ascii="Wingdings" w:hAnsi="Wingdings" w:cs="宋体"/>
                <w:kern w:val="0"/>
              </w:rPr>
              <w:t>¡</w:t>
            </w:r>
            <w:r>
              <w:rPr>
                <w:rFonts w:ascii="Times New Roman" w:hAnsi="Times New Roman"/>
                <w:kern w:val="0"/>
              </w:rPr>
              <w:t>——</w:t>
            </w:r>
            <w:r>
              <w:rPr>
                <w:rFonts w:ascii="Times New Roman" w:hAnsi="Times New Roman" w:hint="eastAsia"/>
                <w:kern w:val="0"/>
              </w:rPr>
              <w:t>宜配置</w:t>
            </w:r>
          </w:p>
        </w:tc>
      </w:tr>
    </w:tbl>
    <w:p w14:paraId="27C735A6" w14:textId="77777777" w:rsidR="00FF13D7" w:rsidRDefault="00697485">
      <w:pPr>
        <w:pStyle w:val="affc"/>
        <w:spacing w:before="240" w:after="240"/>
      </w:pPr>
      <w:bookmarkStart w:id="67" w:name="_Toc201692698"/>
      <w:bookmarkStart w:id="68" w:name="_Toc201692789"/>
      <w:bookmarkStart w:id="69" w:name="_Toc201692857"/>
      <w:bookmarkStart w:id="70" w:name="_Toc190713290"/>
      <w:r>
        <w:rPr>
          <w:rFonts w:hint="eastAsia"/>
        </w:rPr>
        <w:t>一般要求</w:t>
      </w:r>
      <w:bookmarkEnd w:id="67"/>
      <w:bookmarkEnd w:id="68"/>
      <w:bookmarkEnd w:id="69"/>
    </w:p>
    <w:p w14:paraId="2061EA23" w14:textId="77777777" w:rsidR="00FF13D7" w:rsidRDefault="00697485">
      <w:pPr>
        <w:pStyle w:val="afffffa"/>
        <w:ind w:firstLineChars="0" w:firstLine="0"/>
      </w:pPr>
      <w:r>
        <w:rPr>
          <w:rFonts w:hint="eastAsia"/>
        </w:rPr>
        <w:t>5</w:t>
      </w:r>
      <w:r>
        <w:t xml:space="preserve">.1 </w:t>
      </w:r>
      <w:r>
        <w:rPr>
          <w:rFonts w:hint="eastAsia"/>
        </w:rPr>
        <w:t>装载机远程控制系统的设计应符合GB/T 10175.1的规定，安全应符合GB/T 25684.3的规定。</w:t>
      </w:r>
    </w:p>
    <w:p w14:paraId="67600978" w14:textId="13B3ECA4" w:rsidR="00FF13D7" w:rsidRDefault="00697485">
      <w:pPr>
        <w:pStyle w:val="afffffa"/>
        <w:ind w:firstLineChars="0" w:firstLine="0"/>
        <w:rPr>
          <w:strike/>
        </w:rPr>
      </w:pPr>
      <w:r>
        <w:rPr>
          <w:rFonts w:hint="eastAsia"/>
        </w:rPr>
        <w:lastRenderedPageBreak/>
        <w:t>5</w:t>
      </w:r>
      <w:r>
        <w:t xml:space="preserve">.2 </w:t>
      </w:r>
      <w:r>
        <w:rPr>
          <w:rFonts w:hint="eastAsia"/>
        </w:rPr>
        <w:t>装载机的工作条件</w:t>
      </w:r>
      <w:r w:rsidR="00092B87">
        <w:rPr>
          <w:rFonts w:hint="eastAsia"/>
        </w:rPr>
        <w:t>应符合GB/T 10170</w:t>
      </w:r>
      <w:r w:rsidR="00092B87">
        <w:rPr>
          <w:rFonts w:hint="eastAsia"/>
        </w:rPr>
        <w:t>的规定，</w:t>
      </w:r>
      <w:r>
        <w:rPr>
          <w:rFonts w:hint="eastAsia"/>
        </w:rPr>
        <w:t>工作环境应符合</w:t>
      </w:r>
      <w:r w:rsidR="00092B87">
        <w:rPr>
          <w:rFonts w:hint="eastAsia"/>
        </w:rPr>
        <w:t>J</w:t>
      </w:r>
      <w:r w:rsidR="00092B87">
        <w:t>T/T 557</w:t>
      </w:r>
      <w:r w:rsidR="00092B87">
        <w:rPr>
          <w:rFonts w:hint="eastAsia"/>
        </w:rPr>
        <w:t>、</w:t>
      </w:r>
      <w:r w:rsidR="00092B87">
        <w:rPr>
          <w:rFonts w:hint="eastAsia"/>
        </w:rPr>
        <w:t>J</w:t>
      </w:r>
      <w:r w:rsidR="00092B87">
        <w:t>T/T 622</w:t>
      </w:r>
      <w:r>
        <w:rPr>
          <w:rFonts w:hint="eastAsia"/>
        </w:rPr>
        <w:t>的规定。</w:t>
      </w:r>
    </w:p>
    <w:p w14:paraId="6A5828BE" w14:textId="77777777" w:rsidR="00FF13D7" w:rsidRDefault="00697485">
      <w:pPr>
        <w:pStyle w:val="afffffa"/>
        <w:ind w:firstLineChars="0" w:firstLine="0"/>
      </w:pPr>
      <w:r>
        <w:rPr>
          <w:rFonts w:hint="eastAsia"/>
        </w:rPr>
        <w:t>5</w:t>
      </w:r>
      <w:r>
        <w:t xml:space="preserve">.3 </w:t>
      </w:r>
      <w:r>
        <w:rPr>
          <w:rFonts w:hint="eastAsia"/>
        </w:rPr>
        <w:t>配置远程控制系统后的装载机应不降低原机主要技术参数和性能。</w:t>
      </w:r>
    </w:p>
    <w:p w14:paraId="531FED4B" w14:textId="77777777" w:rsidR="00FF13D7" w:rsidRDefault="00697485">
      <w:pPr>
        <w:pStyle w:val="afffffa"/>
        <w:ind w:firstLineChars="0" w:firstLine="0"/>
      </w:pPr>
      <w:r>
        <w:rPr>
          <w:rFonts w:hint="eastAsia"/>
        </w:rPr>
        <w:t>5</w:t>
      </w:r>
      <w:r>
        <w:t xml:space="preserve">.4 </w:t>
      </w:r>
      <w:r>
        <w:rPr>
          <w:rFonts w:hint="eastAsia"/>
        </w:rPr>
        <w:t>当远程控制系统出现故障时，应能切换到本地应急操作。</w:t>
      </w:r>
    </w:p>
    <w:p w14:paraId="0ADF4225" w14:textId="77777777" w:rsidR="00FF13D7" w:rsidRDefault="00697485">
      <w:pPr>
        <w:pStyle w:val="afffffa"/>
        <w:ind w:firstLineChars="0" w:firstLine="0"/>
      </w:pPr>
      <w:r>
        <w:t xml:space="preserve">5.5 </w:t>
      </w:r>
      <w:r>
        <w:rPr>
          <w:rFonts w:hint="eastAsia"/>
        </w:rPr>
        <w:t>各子系统宜具备自诊断功能。</w:t>
      </w:r>
    </w:p>
    <w:p w14:paraId="31F94E7F" w14:textId="77777777" w:rsidR="00FF13D7" w:rsidRDefault="00697485">
      <w:pPr>
        <w:pStyle w:val="afffffa"/>
        <w:ind w:firstLineChars="0" w:firstLine="0"/>
      </w:pPr>
      <w:r>
        <w:rPr>
          <w:rFonts w:hint="eastAsia"/>
        </w:rPr>
        <w:t>5</w:t>
      </w:r>
      <w:r>
        <w:t xml:space="preserve">.6 </w:t>
      </w:r>
      <w:r>
        <w:rPr>
          <w:rFonts w:hint="eastAsia"/>
        </w:rPr>
        <w:t>应建立网络安全机制。</w:t>
      </w:r>
    </w:p>
    <w:p w14:paraId="44453BCC" w14:textId="77777777" w:rsidR="00FF13D7" w:rsidRDefault="00697485">
      <w:pPr>
        <w:pStyle w:val="afffffa"/>
        <w:ind w:firstLineChars="0" w:firstLine="0"/>
      </w:pPr>
      <w:r>
        <w:rPr>
          <w:rFonts w:hint="eastAsia"/>
        </w:rPr>
        <w:t>5</w:t>
      </w:r>
      <w:r>
        <w:t xml:space="preserve">.7 </w:t>
      </w:r>
      <w:r>
        <w:rPr>
          <w:rFonts w:hint="eastAsia"/>
        </w:rPr>
        <w:t>宜具备远程操作人员身份验证功能。</w:t>
      </w:r>
    </w:p>
    <w:p w14:paraId="2F13DCE6" w14:textId="77777777" w:rsidR="00FF13D7" w:rsidRDefault="00697485">
      <w:pPr>
        <w:pStyle w:val="afffffa"/>
        <w:ind w:firstLineChars="0" w:firstLine="0"/>
      </w:pPr>
      <w:r>
        <w:rPr>
          <w:rFonts w:hint="eastAsia"/>
        </w:rPr>
        <w:t>5</w:t>
      </w:r>
      <w:r>
        <w:t xml:space="preserve">.8 </w:t>
      </w:r>
      <w:r>
        <w:rPr>
          <w:rFonts w:hint="eastAsia"/>
        </w:rPr>
        <w:t>数据通信网络链路宜冗余配置。</w:t>
      </w:r>
    </w:p>
    <w:p w14:paraId="280E2A97" w14:textId="77777777" w:rsidR="00FF13D7" w:rsidRDefault="00697485">
      <w:pPr>
        <w:pStyle w:val="afffffa"/>
        <w:ind w:firstLineChars="0" w:firstLine="0"/>
      </w:pPr>
      <w:r>
        <w:rPr>
          <w:rFonts w:hint="eastAsia"/>
        </w:rPr>
        <w:t>5</w:t>
      </w:r>
      <w:r>
        <w:t xml:space="preserve">.9 </w:t>
      </w:r>
      <w:r>
        <w:rPr>
          <w:rFonts w:hint="eastAsia"/>
        </w:rPr>
        <w:t>信息系统的安全等级保护宜按GB/T 22239 第二级安全要求设置。</w:t>
      </w:r>
    </w:p>
    <w:p w14:paraId="42849DD3" w14:textId="527E433F" w:rsidR="00FF13D7" w:rsidRDefault="00697485">
      <w:pPr>
        <w:pStyle w:val="afffffa"/>
        <w:ind w:firstLineChars="0" w:firstLine="0"/>
      </w:pPr>
      <w:r>
        <w:rPr>
          <w:rFonts w:hint="eastAsia"/>
        </w:rPr>
        <w:t>5</w:t>
      </w:r>
      <w:r>
        <w:t xml:space="preserve">.10 </w:t>
      </w:r>
      <w:r>
        <w:rPr>
          <w:rFonts w:hint="eastAsia"/>
        </w:rPr>
        <w:t>电磁兼容应满足GB/T 22359.1、GB/T 22359.2 的相关要求。</w:t>
      </w:r>
    </w:p>
    <w:p w14:paraId="74A77F9E" w14:textId="77777777" w:rsidR="00FF13D7" w:rsidRDefault="00697485">
      <w:pPr>
        <w:pStyle w:val="afffffa"/>
        <w:ind w:firstLineChars="0" w:firstLine="0"/>
      </w:pPr>
      <w:r>
        <w:rPr>
          <w:rFonts w:hint="eastAsia"/>
        </w:rPr>
        <w:t>5</w:t>
      </w:r>
      <w:r>
        <w:t xml:space="preserve">.11 </w:t>
      </w:r>
      <w:r>
        <w:rPr>
          <w:rFonts w:hint="eastAsia"/>
        </w:rPr>
        <w:t>安装在装载机上的仪器设备应易于维护且具备防碰及防砸功能。</w:t>
      </w:r>
    </w:p>
    <w:p w14:paraId="58D7B3AD" w14:textId="77777777" w:rsidR="00FF13D7" w:rsidRDefault="00697485">
      <w:pPr>
        <w:pStyle w:val="afffffa"/>
        <w:ind w:firstLineChars="0" w:firstLine="0"/>
      </w:pPr>
      <w:r>
        <w:rPr>
          <w:rFonts w:hint="eastAsia"/>
        </w:rPr>
        <w:t>5</w:t>
      </w:r>
      <w:r>
        <w:t xml:space="preserve">.12 </w:t>
      </w:r>
      <w:r>
        <w:rPr>
          <w:rFonts w:hint="eastAsia"/>
        </w:rPr>
        <w:t>远程操作台区域应采取安全隔离措施。</w:t>
      </w:r>
    </w:p>
    <w:p w14:paraId="6614E79C" w14:textId="77777777" w:rsidR="00FF13D7" w:rsidRDefault="00697485">
      <w:pPr>
        <w:pStyle w:val="afffffa"/>
        <w:ind w:firstLineChars="0" w:firstLine="0"/>
      </w:pPr>
      <w:r>
        <w:t xml:space="preserve">5.13 </w:t>
      </w:r>
      <w:r>
        <w:rPr>
          <w:rFonts w:hint="eastAsia"/>
        </w:rPr>
        <w:t>装载机远程监控功能除应包括水温油温、装载机倾角（侧倾、前后倾）、现场影像、故障代码外，还应包括但不限于：</w:t>
      </w:r>
    </w:p>
    <w:p w14:paraId="4B063DDD" w14:textId="77777777" w:rsidR="00FF13D7" w:rsidRDefault="00697485">
      <w:pPr>
        <w:pStyle w:val="afffffa"/>
        <w:ind w:firstLineChars="202" w:firstLine="424"/>
      </w:pPr>
      <w:r>
        <w:rPr>
          <w:rFonts w:hint="eastAsia"/>
        </w:rPr>
        <w:t>a</w:t>
      </w:r>
      <w:r>
        <w:t xml:space="preserve">) </w:t>
      </w:r>
      <w:r>
        <w:rPr>
          <w:rFonts w:hint="eastAsia"/>
        </w:rPr>
        <w:t>燃油装载机：</w:t>
      </w:r>
    </w:p>
    <w:p w14:paraId="49801A3B" w14:textId="77777777" w:rsidR="00FF13D7" w:rsidRDefault="00697485">
      <w:pPr>
        <w:pStyle w:val="afffffa"/>
        <w:numPr>
          <w:ilvl w:val="0"/>
          <w:numId w:val="32"/>
        </w:numPr>
        <w:ind w:firstLineChars="0"/>
      </w:pPr>
      <w:r>
        <w:rPr>
          <w:rFonts w:hint="eastAsia"/>
        </w:rPr>
        <w:t>机油压力；</w:t>
      </w:r>
    </w:p>
    <w:p w14:paraId="527B2632" w14:textId="77777777" w:rsidR="00FF13D7" w:rsidRDefault="00697485">
      <w:pPr>
        <w:pStyle w:val="afffffa"/>
        <w:numPr>
          <w:ilvl w:val="0"/>
          <w:numId w:val="32"/>
        </w:numPr>
        <w:ind w:firstLineChars="0"/>
      </w:pPr>
      <w:r>
        <w:rPr>
          <w:rFonts w:hint="eastAsia"/>
        </w:rPr>
        <w:t>燃油液位；</w:t>
      </w:r>
    </w:p>
    <w:p w14:paraId="5975210E" w14:textId="77777777" w:rsidR="00FF13D7" w:rsidRDefault="00697485">
      <w:pPr>
        <w:pStyle w:val="afffffa"/>
        <w:numPr>
          <w:ilvl w:val="0"/>
          <w:numId w:val="32"/>
        </w:numPr>
        <w:ind w:firstLineChars="0"/>
      </w:pPr>
      <w:r>
        <w:rPr>
          <w:rFonts w:hint="eastAsia"/>
        </w:rPr>
        <w:t>发动机转速；</w:t>
      </w:r>
    </w:p>
    <w:p w14:paraId="7D820E91" w14:textId="77777777" w:rsidR="00FF13D7" w:rsidRDefault="00697485">
      <w:pPr>
        <w:pStyle w:val="afffffa"/>
        <w:numPr>
          <w:ilvl w:val="0"/>
          <w:numId w:val="32"/>
        </w:numPr>
        <w:ind w:firstLineChars="0"/>
      </w:pPr>
      <w:r>
        <w:rPr>
          <w:rFonts w:hint="eastAsia"/>
        </w:rPr>
        <w:t>蓄电池启动电压。</w:t>
      </w:r>
    </w:p>
    <w:p w14:paraId="0175D3E1" w14:textId="58D1B187" w:rsidR="00FF13D7" w:rsidRDefault="00697485">
      <w:pPr>
        <w:pStyle w:val="af5"/>
        <w:numPr>
          <w:ilvl w:val="0"/>
          <w:numId w:val="33"/>
        </w:numPr>
      </w:pPr>
      <w:r>
        <w:rPr>
          <w:rFonts w:hint="eastAsia"/>
        </w:rPr>
        <w:t>电动装载机：</w:t>
      </w:r>
    </w:p>
    <w:p w14:paraId="204E1450" w14:textId="69E49412" w:rsidR="00FF13D7" w:rsidRDefault="00697485">
      <w:pPr>
        <w:pStyle w:val="af5"/>
        <w:numPr>
          <w:ilvl w:val="0"/>
          <w:numId w:val="34"/>
        </w:numPr>
      </w:pPr>
      <w:r>
        <w:rPr>
          <w:rFonts w:hint="eastAsia"/>
        </w:rPr>
        <w:t>电池电量</w:t>
      </w:r>
      <w:r w:rsidR="00F324FC">
        <w:rPr>
          <w:rFonts w:hint="eastAsia"/>
        </w:rPr>
        <w:t>；</w:t>
      </w:r>
    </w:p>
    <w:p w14:paraId="6E6E1608" w14:textId="61703AEA" w:rsidR="00FF13D7" w:rsidRDefault="00697485">
      <w:pPr>
        <w:pStyle w:val="af5"/>
        <w:numPr>
          <w:ilvl w:val="0"/>
          <w:numId w:val="34"/>
        </w:numPr>
      </w:pPr>
      <w:r>
        <w:rPr>
          <w:rFonts w:hint="eastAsia"/>
        </w:rPr>
        <w:t>电池电压；</w:t>
      </w:r>
    </w:p>
    <w:p w14:paraId="10501580" w14:textId="77777777" w:rsidR="00FF13D7" w:rsidRDefault="00697485">
      <w:pPr>
        <w:pStyle w:val="af5"/>
        <w:numPr>
          <w:ilvl w:val="0"/>
          <w:numId w:val="34"/>
        </w:numPr>
      </w:pPr>
      <w:r>
        <w:rPr>
          <w:rFonts w:hint="eastAsia"/>
        </w:rPr>
        <w:t>电池温度；</w:t>
      </w:r>
    </w:p>
    <w:p w14:paraId="6B55909C" w14:textId="77777777" w:rsidR="00FF13D7" w:rsidRDefault="00697485">
      <w:pPr>
        <w:pStyle w:val="af5"/>
        <w:numPr>
          <w:ilvl w:val="0"/>
          <w:numId w:val="34"/>
        </w:numPr>
      </w:pPr>
      <w:r>
        <w:rPr>
          <w:rFonts w:hint="eastAsia"/>
        </w:rPr>
        <w:t>蓄能器压力值；</w:t>
      </w:r>
    </w:p>
    <w:p w14:paraId="4C99AAF4" w14:textId="6D0BCC4B" w:rsidR="00FF13D7" w:rsidRDefault="00697485">
      <w:pPr>
        <w:pStyle w:val="af5"/>
        <w:numPr>
          <w:ilvl w:val="0"/>
          <w:numId w:val="34"/>
        </w:numPr>
      </w:pPr>
      <w:r>
        <w:rPr>
          <w:rFonts w:hint="eastAsia"/>
        </w:rPr>
        <w:t>行走电机转速；</w:t>
      </w:r>
    </w:p>
    <w:p w14:paraId="3E403D44" w14:textId="7257B80E" w:rsidR="00FF13D7" w:rsidRDefault="00697485">
      <w:pPr>
        <w:pStyle w:val="af5"/>
        <w:numPr>
          <w:ilvl w:val="0"/>
          <w:numId w:val="34"/>
        </w:numPr>
      </w:pPr>
      <w:r>
        <w:rPr>
          <w:rFonts w:hint="eastAsia"/>
        </w:rPr>
        <w:t>行走电机温度；</w:t>
      </w:r>
    </w:p>
    <w:p w14:paraId="7ADDF74B" w14:textId="77777777" w:rsidR="00F324FC" w:rsidRDefault="00697485" w:rsidP="00F324FC">
      <w:pPr>
        <w:pStyle w:val="af5"/>
        <w:numPr>
          <w:ilvl w:val="0"/>
          <w:numId w:val="34"/>
        </w:numPr>
      </w:pPr>
      <w:r>
        <w:rPr>
          <w:rFonts w:hint="eastAsia"/>
        </w:rPr>
        <w:t>液压系统电机转速；</w:t>
      </w:r>
    </w:p>
    <w:p w14:paraId="2B6FEFF5" w14:textId="7CEF13F7" w:rsidR="00FF13D7" w:rsidRDefault="00697485" w:rsidP="00F324FC">
      <w:pPr>
        <w:pStyle w:val="af5"/>
        <w:numPr>
          <w:ilvl w:val="0"/>
          <w:numId w:val="34"/>
        </w:numPr>
      </w:pPr>
      <w:r>
        <w:rPr>
          <w:rFonts w:hint="eastAsia"/>
        </w:rPr>
        <w:t>液压系统电机温度。</w:t>
      </w:r>
    </w:p>
    <w:p w14:paraId="00555F6D" w14:textId="1506134D" w:rsidR="00FF13D7" w:rsidRDefault="00697485">
      <w:pPr>
        <w:pStyle w:val="afffffffff6"/>
        <w:numPr>
          <w:ilvl w:val="0"/>
          <w:numId w:val="0"/>
        </w:numPr>
      </w:pPr>
      <w:r>
        <w:rPr>
          <w:rFonts w:hint="eastAsia"/>
        </w:rPr>
        <w:t>5</w:t>
      </w:r>
      <w:r>
        <w:t xml:space="preserve">.14 </w:t>
      </w:r>
      <w:r>
        <w:rPr>
          <w:rFonts w:hint="eastAsia"/>
        </w:rPr>
        <w:t>单台装载机网络</w:t>
      </w:r>
      <w:r w:rsidR="00672AA4">
        <w:rPr>
          <w:rFonts w:hint="eastAsia"/>
        </w:rPr>
        <w:t>信号</w:t>
      </w:r>
      <w:r>
        <w:rPr>
          <w:rFonts w:hint="eastAsia"/>
        </w:rPr>
        <w:t>应满足以下要求：</w:t>
      </w:r>
    </w:p>
    <w:p w14:paraId="663A8EC5" w14:textId="77777777" w:rsidR="00FF13D7" w:rsidRDefault="00697485">
      <w:pPr>
        <w:pStyle w:val="af5"/>
        <w:numPr>
          <w:ilvl w:val="0"/>
          <w:numId w:val="35"/>
        </w:numPr>
      </w:pPr>
      <w:r>
        <w:rPr>
          <w:rFonts w:hint="eastAsia"/>
        </w:rPr>
        <w:t>码头、堆场网络信号：</w:t>
      </w:r>
    </w:p>
    <w:p w14:paraId="6F8401EB" w14:textId="77777777" w:rsidR="00FF13D7" w:rsidRDefault="00697485">
      <w:pPr>
        <w:pStyle w:val="af6"/>
        <w:numPr>
          <w:ilvl w:val="1"/>
          <w:numId w:val="35"/>
        </w:numPr>
      </w:pPr>
      <w:r>
        <w:rPr>
          <w:rFonts w:hint="eastAsia"/>
        </w:rPr>
        <w:t>信号衰减不大于90DB，丢包率不大于1%；</w:t>
      </w:r>
    </w:p>
    <w:p w14:paraId="364A813E" w14:textId="77777777" w:rsidR="00FF13D7" w:rsidRDefault="00697485">
      <w:pPr>
        <w:pStyle w:val="af6"/>
        <w:numPr>
          <w:ilvl w:val="1"/>
          <w:numId w:val="35"/>
        </w:numPr>
      </w:pPr>
      <w:r>
        <w:rPr>
          <w:rFonts w:hint="eastAsia"/>
        </w:rPr>
        <w:t>信号时延不大于</w:t>
      </w:r>
      <w:r>
        <w:t>100</w:t>
      </w:r>
      <w:r>
        <w:rPr>
          <w:rFonts w:hint="eastAsia"/>
        </w:rPr>
        <w:t>ms；</w:t>
      </w:r>
    </w:p>
    <w:p w14:paraId="634CFE83" w14:textId="77777777" w:rsidR="00FF13D7" w:rsidRDefault="00697485">
      <w:pPr>
        <w:pStyle w:val="af6"/>
        <w:numPr>
          <w:ilvl w:val="1"/>
          <w:numId w:val="35"/>
        </w:numPr>
      </w:pPr>
      <w:r>
        <w:rPr>
          <w:rFonts w:hint="eastAsia"/>
        </w:rPr>
        <w:t>信号上传及下载速度不小于50Mbps。</w:t>
      </w:r>
    </w:p>
    <w:p w14:paraId="1BCCE360" w14:textId="77777777" w:rsidR="00FF13D7" w:rsidRDefault="00697485">
      <w:pPr>
        <w:pStyle w:val="af5"/>
        <w:numPr>
          <w:ilvl w:val="0"/>
          <w:numId w:val="35"/>
        </w:numPr>
      </w:pPr>
      <w:r>
        <w:rPr>
          <w:rFonts w:hint="eastAsia"/>
        </w:rPr>
        <w:t>船舱内网络信号：</w:t>
      </w:r>
    </w:p>
    <w:p w14:paraId="1E3B900D" w14:textId="11A7EC50" w:rsidR="00FF13D7" w:rsidRDefault="00697485">
      <w:pPr>
        <w:pStyle w:val="af6"/>
        <w:numPr>
          <w:ilvl w:val="1"/>
          <w:numId w:val="35"/>
        </w:numPr>
      </w:pPr>
      <w:r>
        <w:rPr>
          <w:rFonts w:hint="eastAsia"/>
        </w:rPr>
        <w:t>信号衰减不大于95DB，丢包率不大于1%；</w:t>
      </w:r>
    </w:p>
    <w:p w14:paraId="6E1202B5" w14:textId="77777777" w:rsidR="00FF13D7" w:rsidRDefault="00697485">
      <w:pPr>
        <w:pStyle w:val="af6"/>
        <w:numPr>
          <w:ilvl w:val="1"/>
          <w:numId w:val="35"/>
        </w:numPr>
      </w:pPr>
      <w:r>
        <w:rPr>
          <w:rFonts w:hint="eastAsia"/>
        </w:rPr>
        <w:t>信号时延不大于50ms；</w:t>
      </w:r>
    </w:p>
    <w:p w14:paraId="23AE95BC" w14:textId="56E67666" w:rsidR="00FF13D7" w:rsidRPr="00D55941" w:rsidRDefault="00697485" w:rsidP="00D55941">
      <w:pPr>
        <w:pStyle w:val="af6"/>
        <w:numPr>
          <w:ilvl w:val="1"/>
          <w:numId w:val="35"/>
        </w:numPr>
      </w:pPr>
      <w:r>
        <w:rPr>
          <w:rFonts w:hint="eastAsia"/>
        </w:rPr>
        <w:t>信号上传及下载速度不小于50Mbps。</w:t>
      </w:r>
    </w:p>
    <w:p w14:paraId="7BB31453" w14:textId="77777777" w:rsidR="00FF13D7" w:rsidRPr="00D55941" w:rsidRDefault="00697485">
      <w:pPr>
        <w:pStyle w:val="affc"/>
        <w:spacing w:before="240" w:after="240"/>
      </w:pPr>
      <w:bookmarkStart w:id="71" w:name="_Toc201692699"/>
      <w:bookmarkStart w:id="72" w:name="_Toc201692790"/>
      <w:bookmarkStart w:id="73" w:name="_Toc201692858"/>
      <w:r w:rsidRPr="00D55941">
        <w:rPr>
          <w:rFonts w:hint="eastAsia"/>
        </w:rPr>
        <w:t>技术要求</w:t>
      </w:r>
      <w:bookmarkEnd w:id="70"/>
      <w:bookmarkEnd w:id="71"/>
      <w:bookmarkEnd w:id="72"/>
      <w:bookmarkEnd w:id="73"/>
    </w:p>
    <w:p w14:paraId="201FBBDA" w14:textId="10263D8F" w:rsidR="00FF13D7" w:rsidRDefault="00697485" w:rsidP="000D28CD">
      <w:pPr>
        <w:pStyle w:val="affd"/>
        <w:spacing w:before="120" w:after="120"/>
      </w:pPr>
      <w:bookmarkStart w:id="74" w:name="_Toc201692791"/>
      <w:bookmarkStart w:id="75" w:name="_Toc201692859"/>
      <w:r>
        <w:rPr>
          <w:rFonts w:hint="eastAsia"/>
        </w:rPr>
        <w:t>视频监控</w:t>
      </w:r>
      <w:bookmarkEnd w:id="74"/>
      <w:bookmarkEnd w:id="75"/>
    </w:p>
    <w:p w14:paraId="7C764BDF" w14:textId="77777777" w:rsidR="00FF13D7" w:rsidRDefault="00697485">
      <w:pPr>
        <w:pStyle w:val="afffffffff6"/>
      </w:pPr>
      <w:r>
        <w:rPr>
          <w:rFonts w:hint="eastAsia"/>
        </w:rPr>
        <w:t>视频监控系统应选用高清摄像机，视频图像质量应符合GA/T 1211的要求，视频信号传输时延应不超过1</w:t>
      </w:r>
      <w:r>
        <w:t>1</w:t>
      </w:r>
      <w:r>
        <w:rPr>
          <w:rFonts w:hint="eastAsia"/>
        </w:rPr>
        <w:t>0ms。</w:t>
      </w:r>
    </w:p>
    <w:p w14:paraId="61499442" w14:textId="77777777" w:rsidR="00FF13D7" w:rsidRDefault="00697485">
      <w:pPr>
        <w:pStyle w:val="afffffffff6"/>
      </w:pPr>
      <w:r>
        <w:rPr>
          <w:rFonts w:hint="eastAsia"/>
        </w:rPr>
        <w:t>视频监控系统应实时显示，并具备存储及回放功能，储存时间应不少于48h。</w:t>
      </w:r>
    </w:p>
    <w:p w14:paraId="5EC997B1" w14:textId="77777777" w:rsidR="00FF13D7" w:rsidRDefault="00697485">
      <w:pPr>
        <w:pStyle w:val="afffffffff6"/>
      </w:pPr>
      <w:r>
        <w:rPr>
          <w:rFonts w:hint="eastAsia"/>
        </w:rPr>
        <w:t>视频监控图像应清晰，色彩自然，画面不应有明显畸变。视频监控内容应至少包括：</w:t>
      </w:r>
    </w:p>
    <w:p w14:paraId="76CD5AD5" w14:textId="404B1B86" w:rsidR="00FF13D7" w:rsidRDefault="00697485" w:rsidP="00D55941">
      <w:pPr>
        <w:pStyle w:val="af5"/>
        <w:numPr>
          <w:ilvl w:val="0"/>
          <w:numId w:val="42"/>
        </w:numPr>
      </w:pPr>
      <w:r>
        <w:rPr>
          <w:rFonts w:hint="eastAsia"/>
        </w:rPr>
        <w:t>车辆正前方、左前方、右前方，且铲斗在最高、最低位时均在视野范围内；</w:t>
      </w:r>
    </w:p>
    <w:p w14:paraId="3F228F0C" w14:textId="33BDECD2" w:rsidR="00FF13D7" w:rsidRDefault="00697485" w:rsidP="00D55941">
      <w:pPr>
        <w:pStyle w:val="af5"/>
      </w:pPr>
      <w:r>
        <w:rPr>
          <w:rFonts w:hint="eastAsia"/>
        </w:rPr>
        <w:t>车辆正后方、左后方、右后方；</w:t>
      </w:r>
    </w:p>
    <w:p w14:paraId="2BD687F7" w14:textId="32DDA038" w:rsidR="00FF13D7" w:rsidRDefault="00697485" w:rsidP="00D55941">
      <w:pPr>
        <w:pStyle w:val="af5"/>
      </w:pPr>
      <w:r>
        <w:rPr>
          <w:rFonts w:hint="eastAsia"/>
        </w:rPr>
        <w:t>车辆正左方、正右方（前轮至后轮区域）；</w:t>
      </w:r>
    </w:p>
    <w:p w14:paraId="602AE8F1" w14:textId="2822BAE5" w:rsidR="00FF13D7" w:rsidRDefault="00697485" w:rsidP="00D55941">
      <w:pPr>
        <w:pStyle w:val="af5"/>
      </w:pPr>
      <w:r>
        <w:rPr>
          <w:rFonts w:hint="eastAsia"/>
        </w:rPr>
        <w:t>车辆尾部盲区位置；</w:t>
      </w:r>
    </w:p>
    <w:p w14:paraId="69375A10" w14:textId="571D2BC7" w:rsidR="00FF13D7" w:rsidRDefault="00697485" w:rsidP="00D55941">
      <w:pPr>
        <w:pStyle w:val="af5"/>
      </w:pPr>
      <w:r>
        <w:rPr>
          <w:rFonts w:hint="eastAsia"/>
        </w:rPr>
        <w:t>俯视车辆视角；</w:t>
      </w:r>
    </w:p>
    <w:p w14:paraId="0B8702F7" w14:textId="712694A4" w:rsidR="00FF13D7" w:rsidRDefault="00697485" w:rsidP="00D55941">
      <w:pPr>
        <w:pStyle w:val="af5"/>
      </w:pPr>
      <w:r>
        <w:rPr>
          <w:rFonts w:hint="eastAsia"/>
        </w:rPr>
        <w:lastRenderedPageBreak/>
        <w:t>车辆与作业区域内抓斗等机具相对位置视角。</w:t>
      </w:r>
    </w:p>
    <w:p w14:paraId="55896777" w14:textId="77777777" w:rsidR="00FF13D7" w:rsidRDefault="00697485">
      <w:pPr>
        <w:pStyle w:val="afffffffff6"/>
      </w:pPr>
      <w:r>
        <w:rPr>
          <w:rFonts w:hint="eastAsia"/>
        </w:rPr>
        <w:t>摄像头应满足以下要求：</w:t>
      </w:r>
    </w:p>
    <w:p w14:paraId="135320BE" w14:textId="77777777" w:rsidR="00FF13D7" w:rsidRDefault="00697485">
      <w:pPr>
        <w:pStyle w:val="afffffffff6"/>
        <w:numPr>
          <w:ilvl w:val="4"/>
          <w:numId w:val="36"/>
        </w:numPr>
        <w:ind w:left="851" w:hanging="425"/>
      </w:pPr>
      <w:r>
        <w:rPr>
          <w:rFonts w:hint="eastAsia"/>
        </w:rPr>
        <w:t>具备补光措施;</w:t>
      </w:r>
    </w:p>
    <w:p w14:paraId="771BCAB3" w14:textId="77777777" w:rsidR="00FF13D7" w:rsidRDefault="00697485">
      <w:pPr>
        <w:pStyle w:val="afffffffff6"/>
        <w:numPr>
          <w:ilvl w:val="4"/>
          <w:numId w:val="36"/>
        </w:numPr>
        <w:ind w:left="851" w:hanging="425"/>
      </w:pPr>
      <w:r>
        <w:rPr>
          <w:rFonts w:hint="eastAsia"/>
        </w:rPr>
        <w:t>清晰度不低于200w像素，分辨率不低于1080P；</w:t>
      </w:r>
    </w:p>
    <w:p w14:paraId="003C1F48" w14:textId="77777777" w:rsidR="00FF13D7" w:rsidRDefault="00697485">
      <w:pPr>
        <w:pStyle w:val="afffffffff6"/>
        <w:numPr>
          <w:ilvl w:val="4"/>
          <w:numId w:val="36"/>
        </w:numPr>
        <w:ind w:left="851" w:hanging="425"/>
      </w:pPr>
      <w:r>
        <w:rPr>
          <w:rFonts w:hint="eastAsia"/>
        </w:rPr>
        <w:t>防水汽、防抖、防震、防曝光，防护等级不低于IP66；</w:t>
      </w:r>
    </w:p>
    <w:p w14:paraId="1D88B026" w14:textId="77777777" w:rsidR="00FF13D7" w:rsidRDefault="00697485">
      <w:pPr>
        <w:pStyle w:val="afffffffff6"/>
        <w:numPr>
          <w:ilvl w:val="4"/>
          <w:numId w:val="36"/>
        </w:numPr>
        <w:ind w:left="851" w:hanging="425"/>
      </w:pPr>
      <w:r>
        <w:rPr>
          <w:rFonts w:hint="eastAsia"/>
        </w:rPr>
        <w:t>加装防护罩，防止物料掉落砸损摄像头；</w:t>
      </w:r>
    </w:p>
    <w:p w14:paraId="1FDA74FB" w14:textId="77777777" w:rsidR="00FF13D7" w:rsidRDefault="00697485">
      <w:pPr>
        <w:pStyle w:val="afffffffff6"/>
        <w:numPr>
          <w:ilvl w:val="4"/>
          <w:numId w:val="36"/>
        </w:numPr>
        <w:ind w:left="851" w:hanging="425"/>
      </w:pPr>
      <w:r>
        <w:rPr>
          <w:rFonts w:hint="eastAsia"/>
        </w:rPr>
        <w:t>清舱装载机具有夜视功能。</w:t>
      </w:r>
    </w:p>
    <w:p w14:paraId="4A708953" w14:textId="135A2639" w:rsidR="00FF13D7" w:rsidRDefault="00697485" w:rsidP="00D55941">
      <w:pPr>
        <w:pStyle w:val="afffffffff6"/>
      </w:pPr>
      <w:r>
        <w:rPr>
          <w:rFonts w:hint="eastAsia"/>
        </w:rPr>
        <w:t>视频信号连接网线应采用航空接头或专用网线夹固定，防止车辆作业过程中网线松动、脱落。</w:t>
      </w:r>
    </w:p>
    <w:p w14:paraId="5A5116C8" w14:textId="77777777" w:rsidR="00FF13D7" w:rsidRDefault="00697485">
      <w:pPr>
        <w:pStyle w:val="affd"/>
        <w:spacing w:before="120" w:after="120"/>
      </w:pPr>
      <w:bookmarkStart w:id="76" w:name="_Toc201692700"/>
      <w:bookmarkStart w:id="77" w:name="_Toc201692792"/>
      <w:bookmarkStart w:id="78" w:name="_Toc201692860"/>
      <w:r>
        <w:rPr>
          <w:rFonts w:hint="eastAsia"/>
        </w:rPr>
        <w:t>信息管控</w:t>
      </w:r>
      <w:bookmarkEnd w:id="76"/>
      <w:bookmarkEnd w:id="77"/>
      <w:bookmarkEnd w:id="78"/>
    </w:p>
    <w:p w14:paraId="73E3EA7E" w14:textId="77777777" w:rsidR="00FF13D7" w:rsidRDefault="00697485">
      <w:pPr>
        <w:pStyle w:val="afffffffff6"/>
      </w:pPr>
      <w:r>
        <w:rPr>
          <w:rFonts w:hint="eastAsia"/>
        </w:rPr>
        <w:t>系统应具备3</w:t>
      </w:r>
      <w:r>
        <w:t>min</w:t>
      </w:r>
      <w:r>
        <w:rPr>
          <w:rFonts w:hint="eastAsia"/>
        </w:rPr>
        <w:t>内冗余恢复的能力。</w:t>
      </w:r>
    </w:p>
    <w:p w14:paraId="09A7DCF0" w14:textId="77777777" w:rsidR="00FF13D7" w:rsidRDefault="00697485">
      <w:pPr>
        <w:pStyle w:val="afffffffff6"/>
      </w:pPr>
      <w:r>
        <w:rPr>
          <w:rFonts w:hint="eastAsia"/>
        </w:rPr>
        <w:t>系统响应时间应不超过200ms。</w:t>
      </w:r>
    </w:p>
    <w:p w14:paraId="07D38BBA" w14:textId="77777777" w:rsidR="00FF13D7" w:rsidRDefault="00697485">
      <w:pPr>
        <w:pStyle w:val="afffffffff6"/>
      </w:pPr>
      <w:r>
        <w:rPr>
          <w:rFonts w:hint="eastAsia"/>
        </w:rPr>
        <w:t>应实时采集下列数据，并记录所有交互信息、作业流程信息及内部状态的变化信息，包括但不限于：</w:t>
      </w:r>
    </w:p>
    <w:p w14:paraId="59A41C4F" w14:textId="77777777" w:rsidR="00FF13D7" w:rsidRDefault="00697485">
      <w:pPr>
        <w:pStyle w:val="af5"/>
        <w:numPr>
          <w:ilvl w:val="0"/>
          <w:numId w:val="37"/>
        </w:numPr>
      </w:pPr>
      <w:r>
        <w:rPr>
          <w:rFonts w:hint="eastAsia"/>
        </w:rPr>
        <w:t>设备实时运行记录；</w:t>
      </w:r>
    </w:p>
    <w:p w14:paraId="07DEF651" w14:textId="77777777" w:rsidR="00FF13D7" w:rsidRDefault="00697485">
      <w:pPr>
        <w:pStyle w:val="af5"/>
        <w:numPr>
          <w:ilvl w:val="0"/>
          <w:numId w:val="37"/>
        </w:numPr>
      </w:pPr>
      <w:r>
        <w:rPr>
          <w:rFonts w:hint="eastAsia"/>
        </w:rPr>
        <w:t>远程操作开始和结束时间；</w:t>
      </w:r>
    </w:p>
    <w:p w14:paraId="0F9C3F52" w14:textId="77777777" w:rsidR="00FF13D7" w:rsidRDefault="00697485">
      <w:pPr>
        <w:pStyle w:val="af5"/>
        <w:numPr>
          <w:ilvl w:val="0"/>
          <w:numId w:val="37"/>
        </w:numPr>
      </w:pPr>
      <w:r>
        <w:rPr>
          <w:rFonts w:hint="eastAsia"/>
        </w:rPr>
        <w:t>异常信息及处理时间。</w:t>
      </w:r>
    </w:p>
    <w:p w14:paraId="7835E19C" w14:textId="77777777" w:rsidR="00FF13D7" w:rsidRDefault="00697485">
      <w:pPr>
        <w:pStyle w:val="afffffffff6"/>
      </w:pPr>
      <w:r>
        <w:rPr>
          <w:rFonts w:hint="eastAsia"/>
        </w:rPr>
        <w:t>应支持CAN标准扩展接口。</w:t>
      </w:r>
    </w:p>
    <w:p w14:paraId="461D200C" w14:textId="77777777" w:rsidR="00FF13D7" w:rsidRDefault="00697485">
      <w:pPr>
        <w:pStyle w:val="afffffffff6"/>
      </w:pPr>
      <w:r>
        <w:rPr>
          <w:rFonts w:hint="eastAsia"/>
        </w:rPr>
        <w:t>宜具备按需切换任一台可控装载机的状态显示、故障信息等功能。</w:t>
      </w:r>
    </w:p>
    <w:p w14:paraId="6663484B" w14:textId="77777777" w:rsidR="00FF13D7" w:rsidRDefault="00697485">
      <w:pPr>
        <w:pStyle w:val="afffffffff6"/>
      </w:pPr>
      <w:r>
        <w:rPr>
          <w:rFonts w:hint="eastAsia"/>
        </w:rPr>
        <w:t>应具有数据追溯和历史信息回放功能。</w:t>
      </w:r>
    </w:p>
    <w:p w14:paraId="09D96095" w14:textId="77777777" w:rsidR="00FF13D7" w:rsidRDefault="00697485">
      <w:pPr>
        <w:pStyle w:val="afffffffff6"/>
      </w:pPr>
      <w:r>
        <w:rPr>
          <w:rFonts w:hint="eastAsia"/>
        </w:rPr>
        <w:t>数据通信网络应满足以下要求：</w:t>
      </w:r>
    </w:p>
    <w:p w14:paraId="735AE6DA" w14:textId="77777777" w:rsidR="00FF13D7" w:rsidRDefault="00697485">
      <w:pPr>
        <w:pStyle w:val="af5"/>
        <w:numPr>
          <w:ilvl w:val="0"/>
          <w:numId w:val="38"/>
        </w:numPr>
      </w:pPr>
      <w:r>
        <w:rPr>
          <w:rFonts w:hint="eastAsia"/>
        </w:rPr>
        <w:t>具备可靠的网络通信功能，稳定传输控制、视频、语音等信号及监控数据；</w:t>
      </w:r>
    </w:p>
    <w:p w14:paraId="01573847" w14:textId="77777777" w:rsidR="00FF13D7" w:rsidRDefault="00697485">
      <w:pPr>
        <w:pStyle w:val="af5"/>
        <w:numPr>
          <w:ilvl w:val="0"/>
          <w:numId w:val="38"/>
        </w:numPr>
      </w:pPr>
      <w:r>
        <w:rPr>
          <w:rFonts w:hint="eastAsia"/>
        </w:rPr>
        <w:t>具备数据安全校验和网络安全机制；</w:t>
      </w:r>
    </w:p>
    <w:p w14:paraId="0A16B1AC" w14:textId="77777777" w:rsidR="00FF13D7" w:rsidRDefault="00697485">
      <w:pPr>
        <w:pStyle w:val="af5"/>
        <w:numPr>
          <w:ilvl w:val="0"/>
          <w:numId w:val="38"/>
        </w:numPr>
      </w:pPr>
      <w:r>
        <w:rPr>
          <w:rFonts w:hint="eastAsia"/>
        </w:rPr>
        <w:t>数据通信速度满足视频信号传输要求；</w:t>
      </w:r>
    </w:p>
    <w:p w14:paraId="23AAB79A" w14:textId="77777777" w:rsidR="00FF13D7" w:rsidRDefault="00697485">
      <w:pPr>
        <w:pStyle w:val="af5"/>
        <w:numPr>
          <w:ilvl w:val="0"/>
          <w:numId w:val="38"/>
        </w:numPr>
      </w:pPr>
      <w:r>
        <w:rPr>
          <w:rFonts w:hint="eastAsia"/>
        </w:rPr>
        <w:t>将视频信号、语音信号、控制信号及监控数据相互隔离，并将控制信号设置为优先级最高；</w:t>
      </w:r>
    </w:p>
    <w:p w14:paraId="73D19304" w14:textId="2C32B63F" w:rsidR="00FF13D7" w:rsidRDefault="00697485" w:rsidP="00D55941">
      <w:pPr>
        <w:pStyle w:val="af5"/>
        <w:numPr>
          <w:ilvl w:val="0"/>
          <w:numId w:val="38"/>
        </w:numPr>
      </w:pPr>
      <w:r>
        <w:rPr>
          <w:rFonts w:hint="eastAsia"/>
        </w:rPr>
        <w:t>传输时延、包丢失率、包误差率、虚假包率应满足GB/T 28181的要求。</w:t>
      </w:r>
    </w:p>
    <w:p w14:paraId="4A01E814" w14:textId="0EAE6004" w:rsidR="00FF13D7" w:rsidRDefault="00697485">
      <w:pPr>
        <w:pStyle w:val="affd"/>
        <w:spacing w:before="120" w:after="120"/>
        <w:rPr>
          <w:color w:val="0070C0"/>
        </w:rPr>
      </w:pPr>
      <w:bookmarkStart w:id="79" w:name="_Toc201692701"/>
      <w:bookmarkStart w:id="80" w:name="_Toc201692793"/>
      <w:bookmarkStart w:id="81" w:name="_Toc201692861"/>
      <w:r>
        <w:rPr>
          <w:rFonts w:hint="eastAsia"/>
        </w:rPr>
        <w:t>远程操控台</w:t>
      </w:r>
      <w:bookmarkEnd w:id="79"/>
      <w:bookmarkEnd w:id="80"/>
      <w:bookmarkEnd w:id="81"/>
    </w:p>
    <w:p w14:paraId="46312932" w14:textId="77777777" w:rsidR="00FF13D7" w:rsidRDefault="00697485">
      <w:pPr>
        <w:pStyle w:val="afffffffff6"/>
      </w:pPr>
      <w:r>
        <w:rPr>
          <w:rFonts w:hint="eastAsia"/>
        </w:rPr>
        <w:t>应安装于建筑物或构筑物内，并具有相对独立的空间。</w:t>
      </w:r>
    </w:p>
    <w:p w14:paraId="67064C83" w14:textId="77777777" w:rsidR="00FF13D7" w:rsidRDefault="00697485">
      <w:pPr>
        <w:pStyle w:val="afffffffff6"/>
      </w:pPr>
      <w:r>
        <w:rPr>
          <w:rFonts w:hint="eastAsia"/>
        </w:rPr>
        <w:t>应具备操作装载机的各项手柄、踏板及按钮，并配备设备急停装置</w:t>
      </w:r>
      <w:r>
        <w:rPr>
          <w:rFonts w:hint="eastAsia"/>
          <w:color w:val="0070C0"/>
        </w:rPr>
        <w:t>，</w:t>
      </w:r>
      <w:r>
        <w:rPr>
          <w:rFonts w:hint="eastAsia"/>
        </w:rPr>
        <w:t>响应时间应不大于1</w:t>
      </w:r>
      <w:r>
        <w:t>0ms</w:t>
      </w:r>
      <w:r>
        <w:rPr>
          <w:rFonts w:hint="eastAsia"/>
        </w:rPr>
        <w:t>。</w:t>
      </w:r>
    </w:p>
    <w:p w14:paraId="77B22643" w14:textId="77777777" w:rsidR="00FF13D7" w:rsidRDefault="00697485">
      <w:pPr>
        <w:pStyle w:val="afffffffff6"/>
      </w:pPr>
      <w:r>
        <w:rPr>
          <w:rFonts w:hint="eastAsia"/>
        </w:rPr>
        <w:t>显示器应满足以下要求：</w:t>
      </w:r>
    </w:p>
    <w:p w14:paraId="0872CF08" w14:textId="77777777" w:rsidR="00FF13D7" w:rsidRDefault="00697485">
      <w:pPr>
        <w:pStyle w:val="af5"/>
        <w:numPr>
          <w:ilvl w:val="0"/>
          <w:numId w:val="39"/>
        </w:numPr>
      </w:pPr>
      <w:r>
        <w:rPr>
          <w:rFonts w:hint="eastAsia"/>
        </w:rPr>
        <w:t>能显示CCTV、操作、故障等信息；</w:t>
      </w:r>
    </w:p>
    <w:p w14:paraId="377D0E98" w14:textId="77777777" w:rsidR="00FF13D7" w:rsidRDefault="00697485">
      <w:pPr>
        <w:pStyle w:val="af5"/>
        <w:numPr>
          <w:ilvl w:val="0"/>
          <w:numId w:val="39"/>
        </w:numPr>
      </w:pPr>
      <w:r>
        <w:rPr>
          <w:rFonts w:hint="eastAsia"/>
        </w:rPr>
        <w:t>显示器安装位置方便司机操作；</w:t>
      </w:r>
    </w:p>
    <w:p w14:paraId="53A5A8E5" w14:textId="77777777" w:rsidR="00FF13D7" w:rsidRDefault="00697485">
      <w:pPr>
        <w:pStyle w:val="af5"/>
        <w:numPr>
          <w:ilvl w:val="0"/>
          <w:numId w:val="39"/>
        </w:numPr>
      </w:pPr>
      <w:r>
        <w:rPr>
          <w:rFonts w:hint="eastAsia"/>
        </w:rPr>
        <w:t>分辨率不低于1080P；</w:t>
      </w:r>
    </w:p>
    <w:p w14:paraId="154D4491" w14:textId="77777777" w:rsidR="00FF13D7" w:rsidRDefault="00697485">
      <w:pPr>
        <w:pStyle w:val="af5"/>
        <w:numPr>
          <w:ilvl w:val="0"/>
          <w:numId w:val="39"/>
        </w:numPr>
      </w:pPr>
      <w:r>
        <w:rPr>
          <w:rFonts w:hint="eastAsia"/>
        </w:rPr>
        <w:t>主画面传输帧率不小于30fps；辅助画面传输帧率不小于25fps。。</w:t>
      </w:r>
    </w:p>
    <w:p w14:paraId="504C2D51" w14:textId="77777777" w:rsidR="00FF13D7" w:rsidRDefault="00697485">
      <w:pPr>
        <w:pStyle w:val="afffffffff6"/>
      </w:pPr>
      <w:r>
        <w:rPr>
          <w:rFonts w:hint="eastAsia"/>
        </w:rPr>
        <w:t>应具备与装载机语音交互功能。</w:t>
      </w:r>
    </w:p>
    <w:p w14:paraId="15735093" w14:textId="77777777" w:rsidR="00FF13D7" w:rsidRDefault="00697485">
      <w:pPr>
        <w:pStyle w:val="afffffffff6"/>
      </w:pPr>
      <w:r>
        <w:rPr>
          <w:rFonts w:hint="eastAsia"/>
        </w:rPr>
        <w:t>可与多台具备远程控制功能的装载机单独连接。</w:t>
      </w:r>
    </w:p>
    <w:p w14:paraId="03E6CA35" w14:textId="77777777" w:rsidR="00FF13D7" w:rsidRDefault="00697485">
      <w:pPr>
        <w:pStyle w:val="afffffffff6"/>
      </w:pPr>
      <w:r>
        <w:rPr>
          <w:rFonts w:hint="eastAsia"/>
        </w:rPr>
        <w:t>远程控制模式应满足以下要求：</w:t>
      </w:r>
    </w:p>
    <w:p w14:paraId="47E80C93" w14:textId="3FE2B2E3" w:rsidR="00FF13D7" w:rsidRDefault="00697485" w:rsidP="00D55941">
      <w:pPr>
        <w:pStyle w:val="af5"/>
        <w:numPr>
          <w:ilvl w:val="0"/>
          <w:numId w:val="43"/>
        </w:numPr>
      </w:pPr>
      <w:r>
        <w:rPr>
          <w:rFonts w:hint="eastAsia"/>
        </w:rPr>
        <w:t>采用主从式控制模式；</w:t>
      </w:r>
    </w:p>
    <w:p w14:paraId="2C373B85" w14:textId="7689FF3F" w:rsidR="00FF13D7" w:rsidRDefault="00697485" w:rsidP="00D55941">
      <w:pPr>
        <w:pStyle w:val="af5"/>
      </w:pPr>
      <w:r>
        <w:rPr>
          <w:rFonts w:hint="eastAsia"/>
        </w:rPr>
        <w:t>控制模式切换遵循本地优先切换原则。</w:t>
      </w:r>
    </w:p>
    <w:p w14:paraId="09531FD4" w14:textId="6F85426E" w:rsidR="00FF13D7" w:rsidRDefault="001C561E" w:rsidP="001C561E">
      <w:pPr>
        <w:pStyle w:val="afffffffff6"/>
      </w:pPr>
      <w:r>
        <w:rPr>
          <w:rFonts w:hint="eastAsia"/>
        </w:rPr>
        <w:t>油门、刹车、方向盘及铲斗的升降、翻转控制方式与原车保持一致，并按1:1比例还原。</w:t>
      </w:r>
    </w:p>
    <w:p w14:paraId="3A2AFD38" w14:textId="57D4A237" w:rsidR="00FF13D7" w:rsidRDefault="00697485" w:rsidP="00D55941">
      <w:pPr>
        <w:pStyle w:val="afffffffff6"/>
      </w:pPr>
      <w:r>
        <w:rPr>
          <w:rFonts w:hint="eastAsia"/>
        </w:rPr>
        <w:t>应满足人体工程学相关要求。</w:t>
      </w:r>
    </w:p>
    <w:p w14:paraId="1E411B7F" w14:textId="77777777" w:rsidR="00FF13D7" w:rsidRDefault="00697485">
      <w:pPr>
        <w:pStyle w:val="affd"/>
        <w:spacing w:before="120" w:after="120"/>
      </w:pPr>
      <w:bookmarkStart w:id="82" w:name="_Toc201692702"/>
      <w:bookmarkStart w:id="83" w:name="_Toc201692794"/>
      <w:bookmarkStart w:id="84" w:name="_Toc201692862"/>
      <w:r>
        <w:rPr>
          <w:rFonts w:hint="eastAsia"/>
        </w:rPr>
        <w:t>安全保护</w:t>
      </w:r>
      <w:bookmarkEnd w:id="82"/>
      <w:bookmarkEnd w:id="83"/>
      <w:bookmarkEnd w:id="84"/>
    </w:p>
    <w:p w14:paraId="42C89BEC" w14:textId="77777777" w:rsidR="00FF13D7" w:rsidRDefault="00697485">
      <w:pPr>
        <w:pStyle w:val="afffffffff6"/>
      </w:pPr>
      <w:r>
        <w:rPr>
          <w:rFonts w:hint="eastAsia"/>
        </w:rPr>
        <w:t>安全标志的使用应符合GB 2894的相关规定。</w:t>
      </w:r>
    </w:p>
    <w:p w14:paraId="25127CD6" w14:textId="77777777" w:rsidR="00FF13D7" w:rsidRDefault="00697485">
      <w:pPr>
        <w:pStyle w:val="afffffffff6"/>
      </w:pPr>
      <w:r>
        <w:rPr>
          <w:rFonts w:hint="eastAsia"/>
        </w:rPr>
        <w:t>应设置自动保护、本地保护、远程保护三重安全保护机制。</w:t>
      </w:r>
    </w:p>
    <w:p w14:paraId="514BD7E3" w14:textId="77777777" w:rsidR="00FF13D7" w:rsidRDefault="00697485">
      <w:pPr>
        <w:pStyle w:val="afffffffff6"/>
      </w:pPr>
      <w:r>
        <w:rPr>
          <w:rFonts w:hint="eastAsia"/>
        </w:rPr>
        <w:t>装载机及远程操控台应配备急停装置，车辆侧紧急停车优先级高于远程侧。</w:t>
      </w:r>
    </w:p>
    <w:p w14:paraId="65A5F781" w14:textId="77777777" w:rsidR="00FF13D7" w:rsidRDefault="00697485">
      <w:pPr>
        <w:pStyle w:val="afffffffff6"/>
      </w:pPr>
      <w:r>
        <w:rPr>
          <w:rFonts w:hint="eastAsia"/>
        </w:rPr>
        <w:t>车辆侧应具备明显指示标识，表明车辆处于本地或远程控制模式。当车辆处于本地操作状态时，不应执行远程操作指令。</w:t>
      </w:r>
    </w:p>
    <w:p w14:paraId="2B14FA1D" w14:textId="77777777" w:rsidR="00FF13D7" w:rsidRDefault="00697485">
      <w:pPr>
        <w:pStyle w:val="afffffffff6"/>
      </w:pPr>
      <w:r>
        <w:rPr>
          <w:rFonts w:hint="eastAsia"/>
        </w:rPr>
        <w:t>当车辆处于远程控制模式时，满足以下要求：</w:t>
      </w:r>
    </w:p>
    <w:p w14:paraId="5ECBF3BD" w14:textId="77777777" w:rsidR="00FF13D7" w:rsidRDefault="00697485">
      <w:pPr>
        <w:pStyle w:val="af5"/>
        <w:numPr>
          <w:ilvl w:val="0"/>
          <w:numId w:val="40"/>
        </w:numPr>
      </w:pPr>
      <w:r>
        <w:rPr>
          <w:rFonts w:hint="eastAsia"/>
        </w:rPr>
        <w:lastRenderedPageBreak/>
        <w:t>当加密的远程控制指令数据解密错误时，车辆应进入自动停止状态；</w:t>
      </w:r>
    </w:p>
    <w:p w14:paraId="51528542" w14:textId="77777777" w:rsidR="00FF13D7" w:rsidRDefault="00697485">
      <w:pPr>
        <w:pStyle w:val="af5"/>
        <w:numPr>
          <w:ilvl w:val="0"/>
          <w:numId w:val="40"/>
        </w:numPr>
      </w:pPr>
      <w:r>
        <w:rPr>
          <w:rFonts w:hint="eastAsia"/>
        </w:rPr>
        <w:t>当网络不稳定或网络连接异常时，车辆应进入自动停止状态；</w:t>
      </w:r>
    </w:p>
    <w:p w14:paraId="65CF0885" w14:textId="77777777" w:rsidR="00FF13D7" w:rsidRDefault="00697485">
      <w:pPr>
        <w:pStyle w:val="af5"/>
        <w:numPr>
          <w:ilvl w:val="0"/>
          <w:numId w:val="40"/>
        </w:numPr>
      </w:pPr>
      <w:r>
        <w:rPr>
          <w:rFonts w:hint="eastAsia"/>
        </w:rPr>
        <w:t>当车辆出现故障代码时，远控端能显示故障代码，并能发出报警提示；</w:t>
      </w:r>
    </w:p>
    <w:p w14:paraId="5286C476" w14:textId="77777777" w:rsidR="00FF13D7" w:rsidRDefault="00697485">
      <w:pPr>
        <w:pStyle w:val="af5"/>
        <w:numPr>
          <w:ilvl w:val="0"/>
          <w:numId w:val="40"/>
        </w:numPr>
      </w:pPr>
      <w:r>
        <w:rPr>
          <w:rFonts w:hint="eastAsia"/>
        </w:rPr>
        <w:t>当车辆出现火情时，宜具备远程触发发动机舱自动灭火系统能力。</w:t>
      </w:r>
    </w:p>
    <w:p w14:paraId="172BBD29" w14:textId="77777777" w:rsidR="00FF13D7" w:rsidRDefault="00697485">
      <w:pPr>
        <w:pStyle w:val="afffffffff6"/>
      </w:pPr>
      <w:r>
        <w:rPr>
          <w:rFonts w:hint="eastAsia"/>
        </w:rPr>
        <w:t>视觉盲区应设置防撞雷达，并满足以下要求：</w:t>
      </w:r>
    </w:p>
    <w:p w14:paraId="04047CA7" w14:textId="77777777" w:rsidR="00FF13D7" w:rsidRDefault="00697485">
      <w:pPr>
        <w:pStyle w:val="af5"/>
        <w:numPr>
          <w:ilvl w:val="0"/>
          <w:numId w:val="41"/>
        </w:numPr>
      </w:pPr>
      <w:r>
        <w:rPr>
          <w:rFonts w:hint="eastAsia"/>
        </w:rPr>
        <w:t>雷达监测数据能传输到远程操控台，异常情况能以声音及颜色方式提示；</w:t>
      </w:r>
    </w:p>
    <w:p w14:paraId="3B2ED355" w14:textId="77777777" w:rsidR="00FF13D7" w:rsidRDefault="00697485">
      <w:pPr>
        <w:pStyle w:val="af5"/>
        <w:numPr>
          <w:ilvl w:val="0"/>
          <w:numId w:val="41"/>
        </w:numPr>
      </w:pPr>
      <w:r>
        <w:rPr>
          <w:rFonts w:hint="eastAsia"/>
        </w:rPr>
        <w:t>雷达应具有一定的高空落物防护能力，防止物料洒落砸损雷达。</w:t>
      </w:r>
    </w:p>
    <w:p w14:paraId="0E6E345B" w14:textId="77777777" w:rsidR="00FF13D7" w:rsidRDefault="00697485">
      <w:pPr>
        <w:pStyle w:val="afffffffff6"/>
      </w:pPr>
      <w:r>
        <w:rPr>
          <w:rFonts w:hint="eastAsia"/>
        </w:rPr>
        <w:t>应配备必要的倾角传感器，车辆侧倾超过限定值后，应具备防倾翻报警和停止作业功能。</w:t>
      </w:r>
    </w:p>
    <w:p w14:paraId="34DB3DAF" w14:textId="5EF021A5" w:rsidR="00FF13D7" w:rsidRDefault="00697485">
      <w:pPr>
        <w:pStyle w:val="afffffffff6"/>
      </w:pPr>
      <w:r>
        <w:rPr>
          <w:rFonts w:hint="eastAsia"/>
        </w:rPr>
        <w:t>应有油温、水温、燃油液位、电池电量、电池电压、电池温度、电机温度等报警功能，并在远程操作台实时显示。</w:t>
      </w:r>
    </w:p>
    <w:p w14:paraId="59DA2602" w14:textId="77777777" w:rsidR="00FF13D7" w:rsidRDefault="00697485">
      <w:pPr>
        <w:pStyle w:val="afffffffff6"/>
      </w:pPr>
      <w:r>
        <w:rPr>
          <w:rFonts w:hint="eastAsia"/>
        </w:rPr>
        <w:t>宜配备铲斗超载报警功能，超载后，限制铲斗举升动作。</w:t>
      </w:r>
    </w:p>
    <w:p w14:paraId="20F106DA" w14:textId="77777777" w:rsidR="00FF13D7" w:rsidRDefault="00FF13D7">
      <w:pPr>
        <w:pStyle w:val="afffffffff6"/>
        <w:numPr>
          <w:ilvl w:val="0"/>
          <w:numId w:val="0"/>
        </w:numPr>
      </w:pPr>
    </w:p>
    <w:p w14:paraId="59A090CA" w14:textId="77777777" w:rsidR="00FF13D7" w:rsidRDefault="00FF13D7">
      <w:pPr>
        <w:pStyle w:val="afffffffff6"/>
        <w:numPr>
          <w:ilvl w:val="0"/>
          <w:numId w:val="0"/>
        </w:numPr>
      </w:pPr>
    </w:p>
    <w:p w14:paraId="7FDF8D0A" w14:textId="77777777" w:rsidR="00FF13D7" w:rsidRDefault="00FF13D7">
      <w:pPr>
        <w:pStyle w:val="afffffffff6"/>
        <w:numPr>
          <w:ilvl w:val="0"/>
          <w:numId w:val="0"/>
        </w:numPr>
      </w:pPr>
    </w:p>
    <w:p w14:paraId="3E32BBE8" w14:textId="77777777" w:rsidR="00FF13D7" w:rsidRDefault="00697485">
      <w:pPr>
        <w:pStyle w:val="afffffffff6"/>
        <w:numPr>
          <w:ilvl w:val="0"/>
          <w:numId w:val="0"/>
        </w:numPr>
        <w:jc w:val="center"/>
      </w:pPr>
      <w:bookmarkStart w:id="85" w:name="BookMark8"/>
      <w:bookmarkEnd w:id="27"/>
      <w:r>
        <w:rPr>
          <w:rFonts w:hint="eastAsia"/>
          <w:noProof/>
        </w:rPr>
        <w:drawing>
          <wp:inline distT="0" distB="0" distL="0" distR="0" wp14:anchorId="23D3B4DD" wp14:editId="0BCE553C">
            <wp:extent cx="1485900" cy="317500"/>
            <wp:effectExtent l="0" t="0" r="0" b="6350"/>
            <wp:docPr id="1301323482" name="图片 1"/>
            <wp:cNvGraphicFramePr/>
            <a:graphic xmlns:a="http://schemas.openxmlformats.org/drawingml/2006/main">
              <a:graphicData uri="http://schemas.openxmlformats.org/drawingml/2006/picture">
                <pic:pic xmlns:pic="http://schemas.openxmlformats.org/drawingml/2006/picture">
                  <pic:nvPicPr>
                    <pic:cNvPr id="130132348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FF13D7">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9592" w14:textId="77777777" w:rsidR="006A050B" w:rsidRDefault="006A050B">
      <w:pPr>
        <w:spacing w:line="240" w:lineRule="auto"/>
      </w:pPr>
      <w:r>
        <w:separator/>
      </w:r>
    </w:p>
  </w:endnote>
  <w:endnote w:type="continuationSeparator" w:id="0">
    <w:p w14:paraId="5DDE5582" w14:textId="77777777" w:rsidR="006A050B" w:rsidRDefault="006A05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0"/>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55BF" w14:textId="77777777" w:rsidR="00FF13D7" w:rsidRDefault="00697485">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8728" w14:textId="77777777" w:rsidR="00D55941" w:rsidRDefault="00D5594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DA04" w14:textId="77777777" w:rsidR="00FF13D7" w:rsidRDefault="00FF13D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76" w14:textId="77777777" w:rsidR="00FF13D7" w:rsidRDefault="00697485">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8A188" w14:textId="77777777" w:rsidR="006A050B" w:rsidRDefault="006A050B">
      <w:pPr>
        <w:spacing w:line="240" w:lineRule="auto"/>
      </w:pPr>
      <w:r>
        <w:separator/>
      </w:r>
    </w:p>
  </w:footnote>
  <w:footnote w:type="continuationSeparator" w:id="0">
    <w:p w14:paraId="715C94DE" w14:textId="77777777" w:rsidR="006A050B" w:rsidRDefault="006A05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DA3D" w14:textId="77777777" w:rsidR="00D55941" w:rsidRDefault="00D5594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64FC" w14:textId="77777777" w:rsidR="00FF13D7" w:rsidRDefault="0069748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D65E" w14:textId="77777777" w:rsidR="00FF13D7" w:rsidRDefault="00FF13D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92106" w14:textId="77777777" w:rsidR="00FF13D7" w:rsidRDefault="00697485">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T/CPHA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DA27" w14:textId="5517AA3B" w:rsidR="00FF13D7" w:rsidRDefault="00697485">
    <w:pPr>
      <w:pStyle w:val="affffff"/>
    </w:pPr>
    <w:r>
      <w:fldChar w:fldCharType="begin"/>
    </w:r>
    <w:r>
      <w:instrText xml:space="preserve"> STYLEREF  标准文件_文件编号  \* MERGEFORMAT </w:instrText>
    </w:r>
    <w:r>
      <w:fldChar w:fldCharType="separate"/>
    </w:r>
    <w:r w:rsidR="00672AA4">
      <w:rPr>
        <w:noProof/>
      </w:rPr>
      <w:t>T/CPHA XXXX</w:t>
    </w:r>
    <w:r w:rsidR="00672AA4">
      <w:rPr>
        <w:noProof/>
      </w:rPr>
      <w:t>—</w:t>
    </w:r>
    <w:r w:rsidR="00672AA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73C5546"/>
    <w:multiLevelType w:val="multilevel"/>
    <w:tmpl w:val="273C554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6273972"/>
    <w:multiLevelType w:val="multilevel"/>
    <w:tmpl w:val="36273972"/>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31D4AA5"/>
    <w:multiLevelType w:val="multilevel"/>
    <w:tmpl w:val="531D4AA5"/>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5"/>
  </w:num>
  <w:num w:numId="7">
    <w:abstractNumId w:val="8"/>
  </w:num>
  <w:num w:numId="8">
    <w:abstractNumId w:val="3"/>
  </w:num>
  <w:num w:numId="9">
    <w:abstractNumId w:val="9"/>
  </w:num>
  <w:num w:numId="10">
    <w:abstractNumId w:val="19"/>
  </w:num>
  <w:num w:numId="11">
    <w:abstractNumId w:val="28"/>
  </w:num>
  <w:num w:numId="12">
    <w:abstractNumId w:val="12"/>
  </w:num>
  <w:num w:numId="13">
    <w:abstractNumId w:val="14"/>
  </w:num>
  <w:num w:numId="14">
    <w:abstractNumId w:val="7"/>
  </w:num>
  <w:num w:numId="15">
    <w:abstractNumId w:val="22"/>
  </w:num>
  <w:num w:numId="16">
    <w:abstractNumId w:val="24"/>
  </w:num>
  <w:num w:numId="17">
    <w:abstractNumId w:val="20"/>
  </w:num>
  <w:num w:numId="18">
    <w:abstractNumId w:val="32"/>
  </w:num>
  <w:num w:numId="19">
    <w:abstractNumId w:val="17"/>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5"/>
  </w:num>
  <w:num w:numId="32">
    <w:abstractNumId w:val="18"/>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35A"/>
    <w:rsid w:val="0000040A"/>
    <w:rsid w:val="00000A94"/>
    <w:rsid w:val="00001972"/>
    <w:rsid w:val="00001D9A"/>
    <w:rsid w:val="000075AF"/>
    <w:rsid w:val="00007B3A"/>
    <w:rsid w:val="000107E0"/>
    <w:rsid w:val="00011FDE"/>
    <w:rsid w:val="00012FFD"/>
    <w:rsid w:val="00014162"/>
    <w:rsid w:val="00014340"/>
    <w:rsid w:val="00014C68"/>
    <w:rsid w:val="00016A9C"/>
    <w:rsid w:val="00022184"/>
    <w:rsid w:val="00022762"/>
    <w:rsid w:val="000238E0"/>
    <w:rsid w:val="000249DB"/>
    <w:rsid w:val="0002595E"/>
    <w:rsid w:val="000303C3"/>
    <w:rsid w:val="000331D3"/>
    <w:rsid w:val="000346A5"/>
    <w:rsid w:val="000359C3"/>
    <w:rsid w:val="00035A7D"/>
    <w:rsid w:val="00035FC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99B"/>
    <w:rsid w:val="00060C2E"/>
    <w:rsid w:val="00061033"/>
    <w:rsid w:val="0006106F"/>
    <w:rsid w:val="000619E9"/>
    <w:rsid w:val="000622D4"/>
    <w:rsid w:val="0006357D"/>
    <w:rsid w:val="00067F1E"/>
    <w:rsid w:val="00071CC0"/>
    <w:rsid w:val="00071CFC"/>
    <w:rsid w:val="00073C8C"/>
    <w:rsid w:val="00074E21"/>
    <w:rsid w:val="00077B64"/>
    <w:rsid w:val="00080A1C"/>
    <w:rsid w:val="00082317"/>
    <w:rsid w:val="00083D2C"/>
    <w:rsid w:val="00084D19"/>
    <w:rsid w:val="00086AA1"/>
    <w:rsid w:val="00087A77"/>
    <w:rsid w:val="00090030"/>
    <w:rsid w:val="00090CA6"/>
    <w:rsid w:val="00092B87"/>
    <w:rsid w:val="00092B8A"/>
    <w:rsid w:val="00092FB0"/>
    <w:rsid w:val="000934C5"/>
    <w:rsid w:val="00093D25"/>
    <w:rsid w:val="00093DAB"/>
    <w:rsid w:val="00094D73"/>
    <w:rsid w:val="00096D63"/>
    <w:rsid w:val="000A0B60"/>
    <w:rsid w:val="000A0EB8"/>
    <w:rsid w:val="000A16E3"/>
    <w:rsid w:val="000A19FC"/>
    <w:rsid w:val="000A296B"/>
    <w:rsid w:val="000A7311"/>
    <w:rsid w:val="000B060F"/>
    <w:rsid w:val="000B1592"/>
    <w:rsid w:val="000B1FF2"/>
    <w:rsid w:val="000B3757"/>
    <w:rsid w:val="000B3CDA"/>
    <w:rsid w:val="000B3D8F"/>
    <w:rsid w:val="000B54CF"/>
    <w:rsid w:val="000B6A0B"/>
    <w:rsid w:val="000C0F6C"/>
    <w:rsid w:val="000C11DB"/>
    <w:rsid w:val="000C1492"/>
    <w:rsid w:val="000C2FBD"/>
    <w:rsid w:val="000C3D38"/>
    <w:rsid w:val="000C4B41"/>
    <w:rsid w:val="000C57D6"/>
    <w:rsid w:val="000C6362"/>
    <w:rsid w:val="000C7666"/>
    <w:rsid w:val="000D0A9C"/>
    <w:rsid w:val="000D1795"/>
    <w:rsid w:val="000D28CD"/>
    <w:rsid w:val="000D329A"/>
    <w:rsid w:val="000D4A65"/>
    <w:rsid w:val="000D4B9C"/>
    <w:rsid w:val="000D4EB6"/>
    <w:rsid w:val="000D753B"/>
    <w:rsid w:val="000E00CC"/>
    <w:rsid w:val="000E4C9E"/>
    <w:rsid w:val="000E6FD7"/>
    <w:rsid w:val="000E7144"/>
    <w:rsid w:val="000F06E1"/>
    <w:rsid w:val="000F0E3C"/>
    <w:rsid w:val="000F19D5"/>
    <w:rsid w:val="000F3286"/>
    <w:rsid w:val="000F4050"/>
    <w:rsid w:val="000F4AEA"/>
    <w:rsid w:val="000F67E9"/>
    <w:rsid w:val="00104926"/>
    <w:rsid w:val="00111FAB"/>
    <w:rsid w:val="00113B1E"/>
    <w:rsid w:val="0011711C"/>
    <w:rsid w:val="001232BA"/>
    <w:rsid w:val="00124E4F"/>
    <w:rsid w:val="001260B7"/>
    <w:rsid w:val="001265CB"/>
    <w:rsid w:val="00130A33"/>
    <w:rsid w:val="001321C6"/>
    <w:rsid w:val="001325C4"/>
    <w:rsid w:val="00133010"/>
    <w:rsid w:val="001338EE"/>
    <w:rsid w:val="00133AAE"/>
    <w:rsid w:val="00133E53"/>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09"/>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2FE"/>
    <w:rsid w:val="001A4CF3"/>
    <w:rsid w:val="001A6696"/>
    <w:rsid w:val="001A76F4"/>
    <w:rsid w:val="001B06E8"/>
    <w:rsid w:val="001B71D0"/>
    <w:rsid w:val="001B71EE"/>
    <w:rsid w:val="001C04A8"/>
    <w:rsid w:val="001C0548"/>
    <w:rsid w:val="001C2C03"/>
    <w:rsid w:val="001C42F7"/>
    <w:rsid w:val="001C49E5"/>
    <w:rsid w:val="001C561E"/>
    <w:rsid w:val="001C680C"/>
    <w:rsid w:val="001C7FEA"/>
    <w:rsid w:val="001D0499"/>
    <w:rsid w:val="001D0BBE"/>
    <w:rsid w:val="001D0BE7"/>
    <w:rsid w:val="001D0ED4"/>
    <w:rsid w:val="001D212F"/>
    <w:rsid w:val="001D29D7"/>
    <w:rsid w:val="001D2DE7"/>
    <w:rsid w:val="001D411C"/>
    <w:rsid w:val="001D5C9F"/>
    <w:rsid w:val="001E1B6A"/>
    <w:rsid w:val="001E2484"/>
    <w:rsid w:val="001E3CC4"/>
    <w:rsid w:val="001E4882"/>
    <w:rsid w:val="001E4D0E"/>
    <w:rsid w:val="001E73AB"/>
    <w:rsid w:val="001F092D"/>
    <w:rsid w:val="001F143A"/>
    <w:rsid w:val="001F1605"/>
    <w:rsid w:val="001F2508"/>
    <w:rsid w:val="001F437D"/>
    <w:rsid w:val="001F4816"/>
    <w:rsid w:val="001F69B4"/>
    <w:rsid w:val="001F77C7"/>
    <w:rsid w:val="00200183"/>
    <w:rsid w:val="00200333"/>
    <w:rsid w:val="0020107D"/>
    <w:rsid w:val="00202AA4"/>
    <w:rsid w:val="002031F7"/>
    <w:rsid w:val="002040E6"/>
    <w:rsid w:val="0020527B"/>
    <w:rsid w:val="00205F2C"/>
    <w:rsid w:val="00210B15"/>
    <w:rsid w:val="00211963"/>
    <w:rsid w:val="002138C0"/>
    <w:rsid w:val="002142EA"/>
    <w:rsid w:val="00214CDD"/>
    <w:rsid w:val="00215ADD"/>
    <w:rsid w:val="002204BB"/>
    <w:rsid w:val="00221B79"/>
    <w:rsid w:val="00221C6B"/>
    <w:rsid w:val="002253A1"/>
    <w:rsid w:val="00225CF8"/>
    <w:rsid w:val="0022794E"/>
    <w:rsid w:val="00233D64"/>
    <w:rsid w:val="0023482A"/>
    <w:rsid w:val="002359CB"/>
    <w:rsid w:val="00243540"/>
    <w:rsid w:val="0024497B"/>
    <w:rsid w:val="00244B44"/>
    <w:rsid w:val="0024515B"/>
    <w:rsid w:val="00246021"/>
    <w:rsid w:val="0024666E"/>
    <w:rsid w:val="00247F52"/>
    <w:rsid w:val="00250B25"/>
    <w:rsid w:val="00250BBE"/>
    <w:rsid w:val="002515C2"/>
    <w:rsid w:val="00251928"/>
    <w:rsid w:val="0025194F"/>
    <w:rsid w:val="00254E0F"/>
    <w:rsid w:val="0026148A"/>
    <w:rsid w:val="00262696"/>
    <w:rsid w:val="00263D25"/>
    <w:rsid w:val="002643C3"/>
    <w:rsid w:val="00264A0C"/>
    <w:rsid w:val="00266EEB"/>
    <w:rsid w:val="00267B98"/>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2EB"/>
    <w:rsid w:val="002A1589"/>
    <w:rsid w:val="002A1608"/>
    <w:rsid w:val="002A25DC"/>
    <w:rsid w:val="002A3AAB"/>
    <w:rsid w:val="002A4CEA"/>
    <w:rsid w:val="002A506F"/>
    <w:rsid w:val="002A588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C1C"/>
    <w:rsid w:val="00313B85"/>
    <w:rsid w:val="00317988"/>
    <w:rsid w:val="003221B4"/>
    <w:rsid w:val="0032258D"/>
    <w:rsid w:val="00322E62"/>
    <w:rsid w:val="00324D13"/>
    <w:rsid w:val="00324EDD"/>
    <w:rsid w:val="003331E4"/>
    <w:rsid w:val="00336C64"/>
    <w:rsid w:val="00337162"/>
    <w:rsid w:val="0034194F"/>
    <w:rsid w:val="00342826"/>
    <w:rsid w:val="00344605"/>
    <w:rsid w:val="003474AA"/>
    <w:rsid w:val="003507E3"/>
    <w:rsid w:val="00350D1D"/>
    <w:rsid w:val="00352C83"/>
    <w:rsid w:val="00352F1A"/>
    <w:rsid w:val="003571AF"/>
    <w:rsid w:val="0036107C"/>
    <w:rsid w:val="003615D2"/>
    <w:rsid w:val="00361913"/>
    <w:rsid w:val="0036336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4A6"/>
    <w:rsid w:val="003B09AD"/>
    <w:rsid w:val="003B1F18"/>
    <w:rsid w:val="003B5BF0"/>
    <w:rsid w:val="003B60BF"/>
    <w:rsid w:val="003B6BE3"/>
    <w:rsid w:val="003C010C"/>
    <w:rsid w:val="003C0A6C"/>
    <w:rsid w:val="003C14F8"/>
    <w:rsid w:val="003C5A43"/>
    <w:rsid w:val="003C665E"/>
    <w:rsid w:val="003D0519"/>
    <w:rsid w:val="003D0FF6"/>
    <w:rsid w:val="003D262C"/>
    <w:rsid w:val="003D6D61"/>
    <w:rsid w:val="003E019F"/>
    <w:rsid w:val="003E091D"/>
    <w:rsid w:val="003E1C53"/>
    <w:rsid w:val="003E2A69"/>
    <w:rsid w:val="003E2D49"/>
    <w:rsid w:val="003E2FD4"/>
    <w:rsid w:val="003E49F6"/>
    <w:rsid w:val="003E607C"/>
    <w:rsid w:val="003E660F"/>
    <w:rsid w:val="003F0841"/>
    <w:rsid w:val="003F23D3"/>
    <w:rsid w:val="003F3F08"/>
    <w:rsid w:val="003F49F1"/>
    <w:rsid w:val="003F6272"/>
    <w:rsid w:val="00400E72"/>
    <w:rsid w:val="0040115D"/>
    <w:rsid w:val="00401400"/>
    <w:rsid w:val="00404869"/>
    <w:rsid w:val="00405884"/>
    <w:rsid w:val="00407D39"/>
    <w:rsid w:val="00407DDB"/>
    <w:rsid w:val="0041477A"/>
    <w:rsid w:val="004167A3"/>
    <w:rsid w:val="00432DAA"/>
    <w:rsid w:val="00434305"/>
    <w:rsid w:val="004350C1"/>
    <w:rsid w:val="00435DF7"/>
    <w:rsid w:val="0043741A"/>
    <w:rsid w:val="0044083F"/>
    <w:rsid w:val="00441AE7"/>
    <w:rsid w:val="00445574"/>
    <w:rsid w:val="004467FB"/>
    <w:rsid w:val="00452D6B"/>
    <w:rsid w:val="00454484"/>
    <w:rsid w:val="0045517B"/>
    <w:rsid w:val="00457850"/>
    <w:rsid w:val="00463B77"/>
    <w:rsid w:val="00463C7B"/>
    <w:rsid w:val="004644A6"/>
    <w:rsid w:val="004659BD"/>
    <w:rsid w:val="00466D24"/>
    <w:rsid w:val="00470775"/>
    <w:rsid w:val="00471981"/>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247C"/>
    <w:rsid w:val="004A4B57"/>
    <w:rsid w:val="004A63FA"/>
    <w:rsid w:val="004A6A3D"/>
    <w:rsid w:val="004B0272"/>
    <w:rsid w:val="004B2701"/>
    <w:rsid w:val="004B2E1B"/>
    <w:rsid w:val="004B3AA8"/>
    <w:rsid w:val="004B3E93"/>
    <w:rsid w:val="004B6B69"/>
    <w:rsid w:val="004C1FBC"/>
    <w:rsid w:val="004C25A2"/>
    <w:rsid w:val="004C3F1D"/>
    <w:rsid w:val="004C458D"/>
    <w:rsid w:val="004C7556"/>
    <w:rsid w:val="004C7E8B"/>
    <w:rsid w:val="004C7E9D"/>
    <w:rsid w:val="004C7F67"/>
    <w:rsid w:val="004D076D"/>
    <w:rsid w:val="004D0EF1"/>
    <w:rsid w:val="004D2253"/>
    <w:rsid w:val="004D4406"/>
    <w:rsid w:val="004D623D"/>
    <w:rsid w:val="004D7C42"/>
    <w:rsid w:val="004E0465"/>
    <w:rsid w:val="004E0B0D"/>
    <w:rsid w:val="004E127B"/>
    <w:rsid w:val="004E1C0A"/>
    <w:rsid w:val="004E30C5"/>
    <w:rsid w:val="004E4AA5"/>
    <w:rsid w:val="004E4AEE"/>
    <w:rsid w:val="004E59E3"/>
    <w:rsid w:val="004E67C0"/>
    <w:rsid w:val="004F391A"/>
    <w:rsid w:val="004F3CFB"/>
    <w:rsid w:val="004F6456"/>
    <w:rsid w:val="004F696E"/>
    <w:rsid w:val="004F6C71"/>
    <w:rsid w:val="00501139"/>
    <w:rsid w:val="00501EF8"/>
    <w:rsid w:val="00502EB0"/>
    <w:rsid w:val="00503634"/>
    <w:rsid w:val="0050363E"/>
    <w:rsid w:val="005039BC"/>
    <w:rsid w:val="005043BB"/>
    <w:rsid w:val="00504A3D"/>
    <w:rsid w:val="00505767"/>
    <w:rsid w:val="005073F0"/>
    <w:rsid w:val="00510A7B"/>
    <w:rsid w:val="00512F6E"/>
    <w:rsid w:val="00513038"/>
    <w:rsid w:val="00514174"/>
    <w:rsid w:val="00516088"/>
    <w:rsid w:val="00516B0B"/>
    <w:rsid w:val="00520249"/>
    <w:rsid w:val="005220EC"/>
    <w:rsid w:val="00522935"/>
    <w:rsid w:val="00523F95"/>
    <w:rsid w:val="00524D65"/>
    <w:rsid w:val="00525B16"/>
    <w:rsid w:val="00533D04"/>
    <w:rsid w:val="00534804"/>
    <w:rsid w:val="00534BDF"/>
    <w:rsid w:val="005354EA"/>
    <w:rsid w:val="0053585F"/>
    <w:rsid w:val="00535EC4"/>
    <w:rsid w:val="00535ED9"/>
    <w:rsid w:val="0053692B"/>
    <w:rsid w:val="005404D5"/>
    <w:rsid w:val="00541853"/>
    <w:rsid w:val="00543BDA"/>
    <w:rsid w:val="005441CC"/>
    <w:rsid w:val="005456F1"/>
    <w:rsid w:val="00546EFA"/>
    <w:rsid w:val="005479DA"/>
    <w:rsid w:val="00547BCC"/>
    <w:rsid w:val="0055013B"/>
    <w:rsid w:val="00551F6F"/>
    <w:rsid w:val="00555044"/>
    <w:rsid w:val="00561475"/>
    <w:rsid w:val="00562308"/>
    <w:rsid w:val="0056487B"/>
    <w:rsid w:val="00564FB9"/>
    <w:rsid w:val="0056554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0EC"/>
    <w:rsid w:val="005F0D9C"/>
    <w:rsid w:val="005F284E"/>
    <w:rsid w:val="006015CE"/>
    <w:rsid w:val="0060176A"/>
    <w:rsid w:val="00604784"/>
    <w:rsid w:val="00606419"/>
    <w:rsid w:val="00607D29"/>
    <w:rsid w:val="00611F06"/>
    <w:rsid w:val="00612952"/>
    <w:rsid w:val="00614CC1"/>
    <w:rsid w:val="00615A9D"/>
    <w:rsid w:val="00617387"/>
    <w:rsid w:val="006205D6"/>
    <w:rsid w:val="006252D8"/>
    <w:rsid w:val="006259BC"/>
    <w:rsid w:val="0062636B"/>
    <w:rsid w:val="006276CA"/>
    <w:rsid w:val="00632182"/>
    <w:rsid w:val="00632AE0"/>
    <w:rsid w:val="006333C3"/>
    <w:rsid w:val="00633C17"/>
    <w:rsid w:val="00634D9E"/>
    <w:rsid w:val="00636E3E"/>
    <w:rsid w:val="006379F7"/>
    <w:rsid w:val="00637E4D"/>
    <w:rsid w:val="00640620"/>
    <w:rsid w:val="00641A1F"/>
    <w:rsid w:val="00643223"/>
    <w:rsid w:val="00643D09"/>
    <w:rsid w:val="0064533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2E6"/>
    <w:rsid w:val="00672060"/>
    <w:rsid w:val="00672AA4"/>
    <w:rsid w:val="00672BFD"/>
    <w:rsid w:val="006770F4"/>
    <w:rsid w:val="00677A84"/>
    <w:rsid w:val="0068026D"/>
    <w:rsid w:val="00680A27"/>
    <w:rsid w:val="006816A4"/>
    <w:rsid w:val="006819B8"/>
    <w:rsid w:val="006840A6"/>
    <w:rsid w:val="006850CD"/>
    <w:rsid w:val="00685AAB"/>
    <w:rsid w:val="00692867"/>
    <w:rsid w:val="00693962"/>
    <w:rsid w:val="00697485"/>
    <w:rsid w:val="006A050B"/>
    <w:rsid w:val="006A07AA"/>
    <w:rsid w:val="006A25E5"/>
    <w:rsid w:val="006A2B46"/>
    <w:rsid w:val="006A336D"/>
    <w:rsid w:val="006A37B9"/>
    <w:rsid w:val="006B124A"/>
    <w:rsid w:val="006B2672"/>
    <w:rsid w:val="006B54BF"/>
    <w:rsid w:val="006B5F44"/>
    <w:rsid w:val="006B5F90"/>
    <w:rsid w:val="006B62E4"/>
    <w:rsid w:val="006C1BBA"/>
    <w:rsid w:val="006C2079"/>
    <w:rsid w:val="006C2527"/>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2FE8"/>
    <w:rsid w:val="006F31E9"/>
    <w:rsid w:val="006F6284"/>
    <w:rsid w:val="006F6B5F"/>
    <w:rsid w:val="007002C5"/>
    <w:rsid w:val="007025E7"/>
    <w:rsid w:val="00704387"/>
    <w:rsid w:val="00707669"/>
    <w:rsid w:val="00711CBA"/>
    <w:rsid w:val="00711FB5"/>
    <w:rsid w:val="00712A01"/>
    <w:rsid w:val="00714F58"/>
    <w:rsid w:val="007156B2"/>
    <w:rsid w:val="0071596F"/>
    <w:rsid w:val="00715C8F"/>
    <w:rsid w:val="00717E1B"/>
    <w:rsid w:val="00722FBF"/>
    <w:rsid w:val="00722FC2"/>
    <w:rsid w:val="00724E1B"/>
    <w:rsid w:val="00725411"/>
    <w:rsid w:val="00725949"/>
    <w:rsid w:val="00727FA2"/>
    <w:rsid w:val="007322D9"/>
    <w:rsid w:val="00732BC0"/>
    <w:rsid w:val="0073720F"/>
    <w:rsid w:val="0073754D"/>
    <w:rsid w:val="00737796"/>
    <w:rsid w:val="0074165C"/>
    <w:rsid w:val="00742C35"/>
    <w:rsid w:val="007432CA"/>
    <w:rsid w:val="007439EB"/>
    <w:rsid w:val="00743CB4"/>
    <w:rsid w:val="00743DF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7A"/>
    <w:rsid w:val="007A2E12"/>
    <w:rsid w:val="007A3475"/>
    <w:rsid w:val="007A41C8"/>
    <w:rsid w:val="007A54CE"/>
    <w:rsid w:val="007A5D3A"/>
    <w:rsid w:val="007A6FD9"/>
    <w:rsid w:val="007A7FFA"/>
    <w:rsid w:val="007B04EB"/>
    <w:rsid w:val="007B0D4F"/>
    <w:rsid w:val="007B3DB0"/>
    <w:rsid w:val="007B5A3D"/>
    <w:rsid w:val="007B5B95"/>
    <w:rsid w:val="007B6032"/>
    <w:rsid w:val="007B68EA"/>
    <w:rsid w:val="007B7453"/>
    <w:rsid w:val="007C2D89"/>
    <w:rsid w:val="007C4593"/>
    <w:rsid w:val="007C5309"/>
    <w:rsid w:val="007C5BDB"/>
    <w:rsid w:val="007C6069"/>
    <w:rsid w:val="007D06C4"/>
    <w:rsid w:val="007D1352"/>
    <w:rsid w:val="007D1ABF"/>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58E"/>
    <w:rsid w:val="008373D3"/>
    <w:rsid w:val="00840617"/>
    <w:rsid w:val="00840F84"/>
    <w:rsid w:val="00842A47"/>
    <w:rsid w:val="00843C13"/>
    <w:rsid w:val="00843DEF"/>
    <w:rsid w:val="008454F8"/>
    <w:rsid w:val="00845CA4"/>
    <w:rsid w:val="0085173A"/>
    <w:rsid w:val="008603CE"/>
    <w:rsid w:val="008620FC"/>
    <w:rsid w:val="008627A5"/>
    <w:rsid w:val="00863E05"/>
    <w:rsid w:val="00865ACA"/>
    <w:rsid w:val="00865D28"/>
    <w:rsid w:val="00865F85"/>
    <w:rsid w:val="00867C10"/>
    <w:rsid w:val="00870439"/>
    <w:rsid w:val="00870DA1"/>
    <w:rsid w:val="00877166"/>
    <w:rsid w:val="00883F93"/>
    <w:rsid w:val="008849AB"/>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BDA"/>
    <w:rsid w:val="008A57E6"/>
    <w:rsid w:val="008A6F81"/>
    <w:rsid w:val="008A769A"/>
    <w:rsid w:val="008B0C9C"/>
    <w:rsid w:val="008B166D"/>
    <w:rsid w:val="008B17F4"/>
    <w:rsid w:val="008B3615"/>
    <w:rsid w:val="008B4AC4"/>
    <w:rsid w:val="008B50C8"/>
    <w:rsid w:val="008B5281"/>
    <w:rsid w:val="008B7E05"/>
    <w:rsid w:val="008C0EB4"/>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1D4"/>
    <w:rsid w:val="00902722"/>
    <w:rsid w:val="009027BC"/>
    <w:rsid w:val="009062E6"/>
    <w:rsid w:val="00911147"/>
    <w:rsid w:val="00911BE5"/>
    <w:rsid w:val="00913CA9"/>
    <w:rsid w:val="009145AE"/>
    <w:rsid w:val="009146CE"/>
    <w:rsid w:val="00914CA7"/>
    <w:rsid w:val="00915C3E"/>
    <w:rsid w:val="009161A8"/>
    <w:rsid w:val="009245AE"/>
    <w:rsid w:val="009245F5"/>
    <w:rsid w:val="009249EC"/>
    <w:rsid w:val="009273B3"/>
    <w:rsid w:val="009305B5"/>
    <w:rsid w:val="00934868"/>
    <w:rsid w:val="009378DD"/>
    <w:rsid w:val="009429D5"/>
    <w:rsid w:val="00942BF1"/>
    <w:rsid w:val="00945180"/>
    <w:rsid w:val="00945428"/>
    <w:rsid w:val="0094607B"/>
    <w:rsid w:val="00953604"/>
    <w:rsid w:val="0095496B"/>
    <w:rsid w:val="00955107"/>
    <w:rsid w:val="009557C8"/>
    <w:rsid w:val="00960F1E"/>
    <w:rsid w:val="009610DC"/>
    <w:rsid w:val="00961490"/>
    <w:rsid w:val="009629A7"/>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032"/>
    <w:rsid w:val="00992985"/>
    <w:rsid w:val="00993889"/>
    <w:rsid w:val="009952E5"/>
    <w:rsid w:val="0099551B"/>
    <w:rsid w:val="00996BD2"/>
    <w:rsid w:val="00997BF1"/>
    <w:rsid w:val="009A089C"/>
    <w:rsid w:val="009A118E"/>
    <w:rsid w:val="009A21CD"/>
    <w:rsid w:val="009A278C"/>
    <w:rsid w:val="009A2BC2"/>
    <w:rsid w:val="009A42C1"/>
    <w:rsid w:val="009A5429"/>
    <w:rsid w:val="009A6B37"/>
    <w:rsid w:val="009A72AD"/>
    <w:rsid w:val="009B09E0"/>
    <w:rsid w:val="009B0BC5"/>
    <w:rsid w:val="009B1247"/>
    <w:rsid w:val="009B6029"/>
    <w:rsid w:val="009B6971"/>
    <w:rsid w:val="009B76D7"/>
    <w:rsid w:val="009C27F1"/>
    <w:rsid w:val="009C3152"/>
    <w:rsid w:val="009C3257"/>
    <w:rsid w:val="009C390B"/>
    <w:rsid w:val="009C4CFA"/>
    <w:rsid w:val="009C5070"/>
    <w:rsid w:val="009C78E5"/>
    <w:rsid w:val="009D112C"/>
    <w:rsid w:val="009D1385"/>
    <w:rsid w:val="009D47FA"/>
    <w:rsid w:val="009D4C5B"/>
    <w:rsid w:val="009D50D2"/>
    <w:rsid w:val="009D6BCA"/>
    <w:rsid w:val="009E0F62"/>
    <w:rsid w:val="009E4A58"/>
    <w:rsid w:val="009E5A2D"/>
    <w:rsid w:val="009E5AB2"/>
    <w:rsid w:val="009E6219"/>
    <w:rsid w:val="009F03B3"/>
    <w:rsid w:val="009F13DB"/>
    <w:rsid w:val="009F5458"/>
    <w:rsid w:val="00A0096C"/>
    <w:rsid w:val="00A01757"/>
    <w:rsid w:val="00A0200E"/>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4F8"/>
    <w:rsid w:val="00A4661E"/>
    <w:rsid w:val="00A55BD6"/>
    <w:rsid w:val="00A55D50"/>
    <w:rsid w:val="00A57142"/>
    <w:rsid w:val="00A648CD"/>
    <w:rsid w:val="00A6537A"/>
    <w:rsid w:val="00A67866"/>
    <w:rsid w:val="00A70B07"/>
    <w:rsid w:val="00A7135A"/>
    <w:rsid w:val="00A71B72"/>
    <w:rsid w:val="00A72143"/>
    <w:rsid w:val="00A723F8"/>
    <w:rsid w:val="00A77CCB"/>
    <w:rsid w:val="00A83D8D"/>
    <w:rsid w:val="00A8446B"/>
    <w:rsid w:val="00A8473F"/>
    <w:rsid w:val="00A862D6"/>
    <w:rsid w:val="00A8715E"/>
    <w:rsid w:val="00A9295B"/>
    <w:rsid w:val="00A93B09"/>
    <w:rsid w:val="00A952D7"/>
    <w:rsid w:val="00A963F7"/>
    <w:rsid w:val="00A96AD8"/>
    <w:rsid w:val="00A96B37"/>
    <w:rsid w:val="00AA052C"/>
    <w:rsid w:val="00AA1E45"/>
    <w:rsid w:val="00AA22F6"/>
    <w:rsid w:val="00AA3A11"/>
    <w:rsid w:val="00AA3D1E"/>
    <w:rsid w:val="00AA4286"/>
    <w:rsid w:val="00AA456B"/>
    <w:rsid w:val="00AA57F5"/>
    <w:rsid w:val="00AA672E"/>
    <w:rsid w:val="00AA6EC9"/>
    <w:rsid w:val="00AA74CA"/>
    <w:rsid w:val="00AB29BD"/>
    <w:rsid w:val="00AB6309"/>
    <w:rsid w:val="00AB6C5F"/>
    <w:rsid w:val="00AB7129"/>
    <w:rsid w:val="00AC27A6"/>
    <w:rsid w:val="00AC30F7"/>
    <w:rsid w:val="00AC3A5A"/>
    <w:rsid w:val="00AC4D95"/>
    <w:rsid w:val="00AC5DF4"/>
    <w:rsid w:val="00AD0AEF"/>
    <w:rsid w:val="00AD11B7"/>
    <w:rsid w:val="00AD1A94"/>
    <w:rsid w:val="00AD1C05"/>
    <w:rsid w:val="00AD264B"/>
    <w:rsid w:val="00AD3CF7"/>
    <w:rsid w:val="00AD4126"/>
    <w:rsid w:val="00AD421C"/>
    <w:rsid w:val="00AD44FA"/>
    <w:rsid w:val="00AE070A"/>
    <w:rsid w:val="00AE101C"/>
    <w:rsid w:val="00AE2A69"/>
    <w:rsid w:val="00AE37E5"/>
    <w:rsid w:val="00AE5EB4"/>
    <w:rsid w:val="00AF0C18"/>
    <w:rsid w:val="00AF47C5"/>
    <w:rsid w:val="00AF4B12"/>
    <w:rsid w:val="00AF5398"/>
    <w:rsid w:val="00B049AF"/>
    <w:rsid w:val="00B07242"/>
    <w:rsid w:val="00B10534"/>
    <w:rsid w:val="00B113DB"/>
    <w:rsid w:val="00B11D8A"/>
    <w:rsid w:val="00B12981"/>
    <w:rsid w:val="00B147DD"/>
    <w:rsid w:val="00B156FD"/>
    <w:rsid w:val="00B21F61"/>
    <w:rsid w:val="00B261F1"/>
    <w:rsid w:val="00B265BC"/>
    <w:rsid w:val="00B31AF6"/>
    <w:rsid w:val="00B31FB1"/>
    <w:rsid w:val="00B33952"/>
    <w:rsid w:val="00B33C5E"/>
    <w:rsid w:val="00B342F4"/>
    <w:rsid w:val="00B34369"/>
    <w:rsid w:val="00B34DC2"/>
    <w:rsid w:val="00B378E5"/>
    <w:rsid w:val="00B4346D"/>
    <w:rsid w:val="00B440F4"/>
    <w:rsid w:val="00B447A5"/>
    <w:rsid w:val="00B4654C"/>
    <w:rsid w:val="00B47293"/>
    <w:rsid w:val="00B50C4C"/>
    <w:rsid w:val="00B50E50"/>
    <w:rsid w:val="00B52120"/>
    <w:rsid w:val="00B5357E"/>
    <w:rsid w:val="00B54ABC"/>
    <w:rsid w:val="00B56FBE"/>
    <w:rsid w:val="00B60ACF"/>
    <w:rsid w:val="00B62B58"/>
    <w:rsid w:val="00B62EA3"/>
    <w:rsid w:val="00B65149"/>
    <w:rsid w:val="00B65200"/>
    <w:rsid w:val="00B66567"/>
    <w:rsid w:val="00B66F52"/>
    <w:rsid w:val="00B66FE5"/>
    <w:rsid w:val="00B6743B"/>
    <w:rsid w:val="00B72880"/>
    <w:rsid w:val="00B73F6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2D9"/>
    <w:rsid w:val="00BB30BF"/>
    <w:rsid w:val="00BB5F8F"/>
    <w:rsid w:val="00BB657A"/>
    <w:rsid w:val="00BC1A4E"/>
    <w:rsid w:val="00BC21EE"/>
    <w:rsid w:val="00BC4341"/>
    <w:rsid w:val="00BC5DC7"/>
    <w:rsid w:val="00BC6B8B"/>
    <w:rsid w:val="00BC73D8"/>
    <w:rsid w:val="00BD52BC"/>
    <w:rsid w:val="00BD52D7"/>
    <w:rsid w:val="00BD5AD2"/>
    <w:rsid w:val="00BE22F3"/>
    <w:rsid w:val="00BE5B52"/>
    <w:rsid w:val="00BE7B8D"/>
    <w:rsid w:val="00BF0993"/>
    <w:rsid w:val="00BF10A9"/>
    <w:rsid w:val="00BF1703"/>
    <w:rsid w:val="00BF231C"/>
    <w:rsid w:val="00BF3C8D"/>
    <w:rsid w:val="00BF51E5"/>
    <w:rsid w:val="00BF74A6"/>
    <w:rsid w:val="00C013AD"/>
    <w:rsid w:val="00C04904"/>
    <w:rsid w:val="00C056B3"/>
    <w:rsid w:val="00C103E5"/>
    <w:rsid w:val="00C13319"/>
    <w:rsid w:val="00C13EE9"/>
    <w:rsid w:val="00C153F1"/>
    <w:rsid w:val="00C21540"/>
    <w:rsid w:val="00C21906"/>
    <w:rsid w:val="00C21BFA"/>
    <w:rsid w:val="00C23763"/>
    <w:rsid w:val="00C24C8D"/>
    <w:rsid w:val="00C25FE2"/>
    <w:rsid w:val="00C26B53"/>
    <w:rsid w:val="00C279B2"/>
    <w:rsid w:val="00C33E50"/>
    <w:rsid w:val="00C34C20"/>
    <w:rsid w:val="00C35A3E"/>
    <w:rsid w:val="00C42130"/>
    <w:rsid w:val="00C423A4"/>
    <w:rsid w:val="00C423E3"/>
    <w:rsid w:val="00C44BF5"/>
    <w:rsid w:val="00C5148D"/>
    <w:rsid w:val="00C521D6"/>
    <w:rsid w:val="00C52C0D"/>
    <w:rsid w:val="00C55232"/>
    <w:rsid w:val="00C553A4"/>
    <w:rsid w:val="00C55A06"/>
    <w:rsid w:val="00C55D03"/>
    <w:rsid w:val="00C55DC6"/>
    <w:rsid w:val="00C601BC"/>
    <w:rsid w:val="00C6329F"/>
    <w:rsid w:val="00C63340"/>
    <w:rsid w:val="00C643F9"/>
    <w:rsid w:val="00C64E95"/>
    <w:rsid w:val="00C71372"/>
    <w:rsid w:val="00C72410"/>
    <w:rsid w:val="00C7287F"/>
    <w:rsid w:val="00C77EB5"/>
    <w:rsid w:val="00C80CB8"/>
    <w:rsid w:val="00C819F8"/>
    <w:rsid w:val="00C8248C"/>
    <w:rsid w:val="00C84E33"/>
    <w:rsid w:val="00C85724"/>
    <w:rsid w:val="00C86D6F"/>
    <w:rsid w:val="00C905FC"/>
    <w:rsid w:val="00C92D03"/>
    <w:rsid w:val="00C9319C"/>
    <w:rsid w:val="00C9435D"/>
    <w:rsid w:val="00C94DF2"/>
    <w:rsid w:val="00C96741"/>
    <w:rsid w:val="00CA2D1B"/>
    <w:rsid w:val="00CA375D"/>
    <w:rsid w:val="00CA662A"/>
    <w:rsid w:val="00CA7AFD"/>
    <w:rsid w:val="00CA7C3C"/>
    <w:rsid w:val="00CA7D82"/>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F24"/>
    <w:rsid w:val="00CF155A"/>
    <w:rsid w:val="00CF2947"/>
    <w:rsid w:val="00CF686F"/>
    <w:rsid w:val="00CF6E60"/>
    <w:rsid w:val="00CF7BCA"/>
    <w:rsid w:val="00D008FD"/>
    <w:rsid w:val="00D02E6A"/>
    <w:rsid w:val="00D0321C"/>
    <w:rsid w:val="00D035EC"/>
    <w:rsid w:val="00D038D0"/>
    <w:rsid w:val="00D06AB1"/>
    <w:rsid w:val="00D06FC1"/>
    <w:rsid w:val="00D072ED"/>
    <w:rsid w:val="00D07A16"/>
    <w:rsid w:val="00D1067E"/>
    <w:rsid w:val="00D10F50"/>
    <w:rsid w:val="00D11272"/>
    <w:rsid w:val="00D126F5"/>
    <w:rsid w:val="00D1489E"/>
    <w:rsid w:val="00D20252"/>
    <w:rsid w:val="00D20737"/>
    <w:rsid w:val="00D21E81"/>
    <w:rsid w:val="00D223DE"/>
    <w:rsid w:val="00D259B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6E9"/>
    <w:rsid w:val="00D55941"/>
    <w:rsid w:val="00D66846"/>
    <w:rsid w:val="00D675FB"/>
    <w:rsid w:val="00D71F25"/>
    <w:rsid w:val="00D72A9C"/>
    <w:rsid w:val="00D77031"/>
    <w:rsid w:val="00D77149"/>
    <w:rsid w:val="00D80502"/>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557"/>
    <w:rsid w:val="00DC3067"/>
    <w:rsid w:val="00DC370B"/>
    <w:rsid w:val="00DC4139"/>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6"/>
    <w:rsid w:val="00E030F9"/>
    <w:rsid w:val="00E0311A"/>
    <w:rsid w:val="00E03138"/>
    <w:rsid w:val="00E0592E"/>
    <w:rsid w:val="00E06404"/>
    <w:rsid w:val="00E11A85"/>
    <w:rsid w:val="00E12495"/>
    <w:rsid w:val="00E15CCD"/>
    <w:rsid w:val="00E202EF"/>
    <w:rsid w:val="00E210B5"/>
    <w:rsid w:val="00E22439"/>
    <w:rsid w:val="00E2552F"/>
    <w:rsid w:val="00E3137A"/>
    <w:rsid w:val="00E31774"/>
    <w:rsid w:val="00E320A9"/>
    <w:rsid w:val="00E32CCF"/>
    <w:rsid w:val="00E34A98"/>
    <w:rsid w:val="00E35D1E"/>
    <w:rsid w:val="00E364F9"/>
    <w:rsid w:val="00E365FA"/>
    <w:rsid w:val="00E36789"/>
    <w:rsid w:val="00E4481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B87"/>
    <w:rsid w:val="00E73BDA"/>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8E"/>
    <w:rsid w:val="00EB74DB"/>
    <w:rsid w:val="00EC5359"/>
    <w:rsid w:val="00EC562A"/>
    <w:rsid w:val="00ED067A"/>
    <w:rsid w:val="00ED2B50"/>
    <w:rsid w:val="00EE0350"/>
    <w:rsid w:val="00EE0719"/>
    <w:rsid w:val="00EE0E80"/>
    <w:rsid w:val="00EE613F"/>
    <w:rsid w:val="00EE7295"/>
    <w:rsid w:val="00EE7869"/>
    <w:rsid w:val="00EE7CA2"/>
    <w:rsid w:val="00EF054A"/>
    <w:rsid w:val="00EF3235"/>
    <w:rsid w:val="00EF7E72"/>
    <w:rsid w:val="00F05DCD"/>
    <w:rsid w:val="00F06D37"/>
    <w:rsid w:val="00F07B9D"/>
    <w:rsid w:val="00F11586"/>
    <w:rsid w:val="00F1183B"/>
    <w:rsid w:val="00F11C9F"/>
    <w:rsid w:val="00F12263"/>
    <w:rsid w:val="00F1409D"/>
    <w:rsid w:val="00F14214"/>
    <w:rsid w:val="00F157A9"/>
    <w:rsid w:val="00F16F00"/>
    <w:rsid w:val="00F25BB6"/>
    <w:rsid w:val="00F26B7E"/>
    <w:rsid w:val="00F27A3B"/>
    <w:rsid w:val="00F324FC"/>
    <w:rsid w:val="00F32780"/>
    <w:rsid w:val="00F331E0"/>
    <w:rsid w:val="00F33817"/>
    <w:rsid w:val="00F420D5"/>
    <w:rsid w:val="00F451EA"/>
    <w:rsid w:val="00F45447"/>
    <w:rsid w:val="00F456C6"/>
    <w:rsid w:val="00F4577B"/>
    <w:rsid w:val="00F46496"/>
    <w:rsid w:val="00F474D0"/>
    <w:rsid w:val="00F50179"/>
    <w:rsid w:val="00F515EE"/>
    <w:rsid w:val="00F52137"/>
    <w:rsid w:val="00F557BA"/>
    <w:rsid w:val="00F56511"/>
    <w:rsid w:val="00F6194E"/>
    <w:rsid w:val="00F623AC"/>
    <w:rsid w:val="00F6412A"/>
    <w:rsid w:val="00F65893"/>
    <w:rsid w:val="00F66A4A"/>
    <w:rsid w:val="00F71E22"/>
    <w:rsid w:val="00F72142"/>
    <w:rsid w:val="00F72AE7"/>
    <w:rsid w:val="00F77C6D"/>
    <w:rsid w:val="00F80774"/>
    <w:rsid w:val="00F833BA"/>
    <w:rsid w:val="00F84FD0"/>
    <w:rsid w:val="00F859A8"/>
    <w:rsid w:val="00F861AC"/>
    <w:rsid w:val="00F86D87"/>
    <w:rsid w:val="00F9108B"/>
    <w:rsid w:val="00F91349"/>
    <w:rsid w:val="00F92761"/>
    <w:rsid w:val="00F93A8A"/>
    <w:rsid w:val="00F95248"/>
    <w:rsid w:val="00F956A9"/>
    <w:rsid w:val="00F963ED"/>
    <w:rsid w:val="00F966CF"/>
    <w:rsid w:val="00F96CAE"/>
    <w:rsid w:val="00F97C99"/>
    <w:rsid w:val="00FA662D"/>
    <w:rsid w:val="00FA73B1"/>
    <w:rsid w:val="00FB0CB9"/>
    <w:rsid w:val="00FB231D"/>
    <w:rsid w:val="00FB45F1"/>
    <w:rsid w:val="00FB4A72"/>
    <w:rsid w:val="00FB5178"/>
    <w:rsid w:val="00FB54E8"/>
    <w:rsid w:val="00FB7054"/>
    <w:rsid w:val="00FC17B7"/>
    <w:rsid w:val="00FC2CB7"/>
    <w:rsid w:val="00FC4090"/>
    <w:rsid w:val="00FC55B4"/>
    <w:rsid w:val="00FD00E6"/>
    <w:rsid w:val="00FD09A1"/>
    <w:rsid w:val="00FD2A7C"/>
    <w:rsid w:val="00FD59EB"/>
    <w:rsid w:val="00FD7299"/>
    <w:rsid w:val="00FD762E"/>
    <w:rsid w:val="00FE1FBE"/>
    <w:rsid w:val="00FE3901"/>
    <w:rsid w:val="00FE39D3"/>
    <w:rsid w:val="00FE4BCE"/>
    <w:rsid w:val="00FE54AE"/>
    <w:rsid w:val="00FE576A"/>
    <w:rsid w:val="00FE7E79"/>
    <w:rsid w:val="00FF13D7"/>
    <w:rsid w:val="00FF3E7D"/>
    <w:rsid w:val="00FF5B99"/>
    <w:rsid w:val="00FF730C"/>
    <w:rsid w:val="00FF73F4"/>
    <w:rsid w:val="00FF7CE4"/>
    <w:rsid w:val="00FF7E39"/>
    <w:rsid w:val="050F59D4"/>
    <w:rsid w:val="10773220"/>
    <w:rsid w:val="20295B9B"/>
    <w:rsid w:val="2DA6076F"/>
    <w:rsid w:val="35224FEF"/>
    <w:rsid w:val="563B7B04"/>
    <w:rsid w:val="6CA35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D07EFF5"/>
  <w15:docId w15:val="{88EAA862-3D6E-2243-93A3-688D35F89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customStyle="1" w:styleId="24">
    <w:name w:val="修订2"/>
    <w:hidden/>
    <w:uiPriority w:val="99"/>
    <w:semiHidden/>
    <w:qFormat/>
    <w:rPr>
      <w:kern w:val="2"/>
      <w:sz w:val="21"/>
      <w:szCs w:val="21"/>
    </w:rPr>
  </w:style>
  <w:style w:type="paragraph" w:styleId="affffffffffff">
    <w:name w:val="Revision"/>
    <w:hidden/>
    <w:uiPriority w:val="99"/>
    <w:semiHidden/>
    <w:rsid w:val="00717E1B"/>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3028B68FAC477E82DEE7171FAE3D21"/>
        <w:category>
          <w:name w:val="常规"/>
          <w:gallery w:val="placeholder"/>
        </w:category>
        <w:types>
          <w:type w:val="bbPlcHdr"/>
        </w:types>
        <w:behaviors>
          <w:behavior w:val="content"/>
        </w:behaviors>
        <w:guid w:val="{0A83A2CF-E21B-406A-824B-177AD136DE3A}"/>
      </w:docPartPr>
      <w:docPartBody>
        <w:p w:rsidR="00DA6A04" w:rsidRDefault="008C02E7">
          <w:pPr>
            <w:pStyle w:val="FE3028B68FAC477E82DEE7171FAE3D21"/>
          </w:pPr>
          <w:r>
            <w:rPr>
              <w:rStyle w:val="a3"/>
              <w:rFonts w:hint="eastAsia"/>
            </w:rPr>
            <w:t>单击或点击此处输入文字。</w:t>
          </w:r>
        </w:p>
      </w:docPartBody>
    </w:docPart>
    <w:docPart>
      <w:docPartPr>
        <w:name w:val="25C5EA210A884258A616C8776D15CFB9"/>
        <w:category>
          <w:name w:val="常规"/>
          <w:gallery w:val="placeholder"/>
        </w:category>
        <w:types>
          <w:type w:val="bbPlcHdr"/>
        </w:types>
        <w:behaviors>
          <w:behavior w:val="content"/>
        </w:behaviors>
        <w:guid w:val="{8E1DDB4E-BDB3-40B1-AA5C-597AE4D770CF}"/>
      </w:docPartPr>
      <w:docPartBody>
        <w:p w:rsidR="00DA6A04" w:rsidRDefault="008C02E7">
          <w:pPr>
            <w:pStyle w:val="25C5EA210A884258A616C8776D15CFB9"/>
          </w:pPr>
          <w:r>
            <w:rPr>
              <w:rStyle w:val="a3"/>
              <w:rFonts w:hint="eastAsia"/>
            </w:rPr>
            <w:t>选择一项。</w:t>
          </w:r>
        </w:p>
      </w:docPartBody>
    </w:docPart>
    <w:docPart>
      <w:docPartPr>
        <w:name w:val="1B71C3A826CB4CBFA18FBB707E5F4F18"/>
        <w:category>
          <w:name w:val="常规"/>
          <w:gallery w:val="placeholder"/>
        </w:category>
        <w:types>
          <w:type w:val="bbPlcHdr"/>
        </w:types>
        <w:behaviors>
          <w:behavior w:val="content"/>
        </w:behaviors>
        <w:guid w:val="{CFF3C476-4FDB-4FCB-BD0A-B100B07DB4DC}"/>
      </w:docPartPr>
      <w:docPartBody>
        <w:p w:rsidR="00DA6A04" w:rsidRDefault="008C02E7">
          <w:pPr>
            <w:pStyle w:val="1B71C3A826CB4CBFA18FBB707E5F4F18"/>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06A6" w:rsidRDefault="008206A6">
      <w:pPr>
        <w:spacing w:line="240" w:lineRule="auto"/>
      </w:pPr>
      <w:r>
        <w:separator/>
      </w:r>
    </w:p>
  </w:endnote>
  <w:endnote w:type="continuationSeparator" w:id="0">
    <w:p w:rsidR="008206A6" w:rsidRDefault="008206A6">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0"/>
    <w:family w:val="decorative"/>
    <w:pitch w:val="variable"/>
    <w:sig w:usb0="00000003" w:usb1="00000000" w:usb2="00000000" w:usb3="00000000" w:csb0="8000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06A6" w:rsidRDefault="008206A6">
      <w:pPr>
        <w:spacing w:after="0"/>
      </w:pPr>
      <w:r>
        <w:separator/>
      </w:r>
    </w:p>
  </w:footnote>
  <w:footnote w:type="continuationSeparator" w:id="0">
    <w:p w:rsidR="008206A6" w:rsidRDefault="008206A6">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329"/>
    <w:rsid w:val="00037A72"/>
    <w:rsid w:val="000665B4"/>
    <w:rsid w:val="00090030"/>
    <w:rsid w:val="002C3329"/>
    <w:rsid w:val="00416C06"/>
    <w:rsid w:val="004612D5"/>
    <w:rsid w:val="00466D24"/>
    <w:rsid w:val="00534861"/>
    <w:rsid w:val="00611F06"/>
    <w:rsid w:val="006B3A79"/>
    <w:rsid w:val="006C3A9F"/>
    <w:rsid w:val="006C708F"/>
    <w:rsid w:val="00712D03"/>
    <w:rsid w:val="008206A6"/>
    <w:rsid w:val="008827C7"/>
    <w:rsid w:val="008C02E7"/>
    <w:rsid w:val="0095565D"/>
    <w:rsid w:val="00AE6FB1"/>
    <w:rsid w:val="00C87C89"/>
    <w:rsid w:val="00DA6A04"/>
    <w:rsid w:val="00DD61CC"/>
    <w:rsid w:val="00E51EE4"/>
    <w:rsid w:val="00F84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E3028B68FAC477E82DEE7171FAE3D21">
    <w:name w:val="FE3028B68FAC477E82DEE7171FAE3D21"/>
    <w:qFormat/>
    <w:pPr>
      <w:widowControl w:val="0"/>
      <w:spacing w:after="160" w:line="278" w:lineRule="auto"/>
    </w:pPr>
    <w:rPr>
      <w:kern w:val="2"/>
      <w:sz w:val="22"/>
      <w:szCs w:val="24"/>
      <w14:ligatures w14:val="standardContextual"/>
    </w:rPr>
  </w:style>
  <w:style w:type="paragraph" w:customStyle="1" w:styleId="25C5EA210A884258A616C8776D15CFB9">
    <w:name w:val="25C5EA210A884258A616C8776D15CFB9"/>
    <w:qFormat/>
    <w:pPr>
      <w:widowControl w:val="0"/>
      <w:spacing w:after="160" w:line="278" w:lineRule="auto"/>
    </w:pPr>
    <w:rPr>
      <w:kern w:val="2"/>
      <w:sz w:val="22"/>
      <w:szCs w:val="24"/>
      <w14:ligatures w14:val="standardContextual"/>
    </w:rPr>
  </w:style>
  <w:style w:type="paragraph" w:customStyle="1" w:styleId="1B71C3A826CB4CBFA18FBB707E5F4F18">
    <w:name w:val="1B71C3A826CB4CBFA18FBB707E5F4F18"/>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6</TotalTime>
  <Pages>8</Pages>
  <Words>817</Words>
  <Characters>4661</Characters>
  <Application>Microsoft Office Word</Application>
  <DocSecurity>0</DocSecurity>
  <Lines>38</Lines>
  <Paragraphs>10</Paragraphs>
  <ScaleCrop>false</ScaleCrop>
  <Company>PCMI</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vico</dc:creator>
  <dc:description>&lt;config cover="true" show_menu="true" version="1.0.0" doctype="SDKXY"&gt;_x000d_
&lt;/config&gt;</dc:description>
  <cp:lastModifiedBy>Weigh Zhang</cp:lastModifiedBy>
  <cp:revision>5</cp:revision>
  <cp:lastPrinted>2021-02-02T08:22:00Z</cp:lastPrinted>
  <dcterms:created xsi:type="dcterms:W3CDTF">2025-06-24T13:28:00Z</dcterms:created>
  <dcterms:modified xsi:type="dcterms:W3CDTF">2025-06-24T14:44:00Z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eyJoZGlkIjoiYzI2MDJiNDYxZWQ4OWFmOTdkNmQ5ZTEwYjhkYmM4N2EiLCJ1c2VySWQiOiI0MTczMzI3MDkifQ==</vt:lpwstr>
  </property>
  <property fmtid="{D5CDD505-2E9C-101B-9397-08002B2CF9AE}" pid="15" name="KSOProductBuildVer">
    <vt:lpwstr>2052-12.1.0.21171</vt:lpwstr>
  </property>
  <property fmtid="{D5CDD505-2E9C-101B-9397-08002B2CF9AE}" pid="16" name="ICV">
    <vt:lpwstr>5A41F81EA5FD4F00B1F4511562478847_13</vt:lpwstr>
  </property>
</Properties>
</file>