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1"/>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43246C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CE3782E">
            <w:pPr>
              <w:pStyle w:val="20"/>
              <w:framePr w:wrap="notBeside" w:vAnchor="page" w:hAnchor="page" w:x="1372" w:y="568"/>
              <w:tabs>
                <w:tab w:val="clear" w:pos="4153"/>
                <w:tab w:val="clear" w:pos="8306"/>
              </w:tabs>
              <w:spacing w:line="240" w:lineRule="auto"/>
              <w:jc w:val="left"/>
              <w:rPr>
                <w:rFonts w:hint="eastAsia" w:ascii="黑体" w:hAnsi="黑体" w:eastAsia="黑体"/>
                <w:kern w:val="0"/>
                <w:sz w:val="21"/>
                <w:szCs w:val="21"/>
              </w:rPr>
            </w:pPr>
            <w:r>
              <w:rPr>
                <w:rFonts w:ascii="Times New Roman" w:hAnsi="Times New Roman" w:eastAsia="黑体"/>
                <w:kern w:val="0"/>
                <w:sz w:val="21"/>
                <w:szCs w:val="21"/>
              </w:rPr>
              <w:t>ICS</w:t>
            </w:r>
            <w:r>
              <w:rPr>
                <w:rFonts w:ascii="黑体" w:hAnsi="黑体" w:eastAsia="黑体"/>
                <w:kern w:val="0"/>
                <w:sz w:val="21"/>
                <w:szCs w:val="21"/>
              </w:rPr>
              <w:t xml:space="preserve">  </w:t>
            </w:r>
          </w:p>
        </w:tc>
        <w:tc>
          <w:tcPr>
            <w:tcW w:w="8855" w:type="dxa"/>
          </w:tcPr>
          <w:p w14:paraId="660EDDDE">
            <w:pPr>
              <w:pStyle w:val="20"/>
              <w:framePr w:wrap="notBeside" w:vAnchor="page" w:hAnchor="page" w:x="1372" w:y="568"/>
              <w:tabs>
                <w:tab w:val="clear" w:pos="4153"/>
                <w:tab w:val="clear" w:pos="8306"/>
              </w:tabs>
              <w:spacing w:line="240" w:lineRule="auto"/>
              <w:jc w:val="both"/>
              <w:rPr>
                <w:rFonts w:hint="eastAsia" w:ascii="黑体" w:hAnsi="黑体" w:eastAsia="黑体"/>
                <w:kern w:val="0"/>
                <w:sz w:val="21"/>
                <w:szCs w:val="21"/>
              </w:rPr>
            </w:pPr>
            <w:r>
              <w:rPr>
                <w:rFonts w:ascii="黑体" w:hAnsi="黑体" w:eastAsia="黑体"/>
                <w:kern w:val="0"/>
                <w:sz w:val="21"/>
                <w:szCs w:val="21"/>
              </w:rPr>
              <w:fldChar w:fldCharType="begin">
                <w:ffData>
                  <w:name w:val="ICS"/>
                  <w:enabled/>
                  <w:calcOnExit w:val="0"/>
                  <w:textInput>
                    <w:default w:val="点击此处添加ICS号"/>
                  </w:textInput>
                </w:ffData>
              </w:fldChar>
            </w:r>
            <w:bookmarkStart w:id="0" w:name="ICS"/>
            <w:r>
              <w:rPr>
                <w:rFonts w:ascii="黑体" w:hAnsi="黑体" w:eastAsia="黑体"/>
                <w:kern w:val="0"/>
                <w:sz w:val="21"/>
                <w:szCs w:val="21"/>
              </w:rPr>
              <w:instrText xml:space="preserve"> FORMTEXT </w:instrText>
            </w:r>
            <w:r>
              <w:rPr>
                <w:rFonts w:ascii="黑体" w:hAnsi="黑体" w:eastAsia="黑体"/>
                <w:kern w:val="0"/>
                <w:sz w:val="21"/>
                <w:szCs w:val="21"/>
              </w:rPr>
              <w:fldChar w:fldCharType="separate"/>
            </w:r>
            <w:r>
              <w:rPr>
                <w:rFonts w:hint="eastAsia" w:ascii="黑体" w:hAnsi="黑体" w:eastAsia="黑体"/>
                <w:kern w:val="0"/>
                <w:sz w:val="21"/>
                <w:szCs w:val="21"/>
              </w:rPr>
              <w:t>53 202.20</w:t>
            </w:r>
            <w:r>
              <w:rPr>
                <w:rFonts w:ascii="黑体" w:hAnsi="黑体" w:eastAsia="黑体"/>
                <w:kern w:val="0"/>
                <w:sz w:val="21"/>
                <w:szCs w:val="21"/>
              </w:rPr>
              <w:fldChar w:fldCharType="end"/>
            </w:r>
            <w:bookmarkEnd w:id="0"/>
          </w:p>
        </w:tc>
      </w:tr>
      <w:tr w14:paraId="14E04A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F39C961">
            <w:pPr>
              <w:pStyle w:val="20"/>
              <w:framePr w:wrap="notBeside" w:vAnchor="page" w:hAnchor="page" w:x="1372" w:y="568"/>
              <w:tabs>
                <w:tab w:val="clear" w:pos="4153"/>
                <w:tab w:val="clear" w:pos="8306"/>
              </w:tabs>
              <w:spacing w:before="40" w:line="240" w:lineRule="auto"/>
              <w:jc w:val="left"/>
              <w:rPr>
                <w:rFonts w:hint="eastAsia" w:ascii="黑体" w:hAnsi="黑体" w:eastAsia="黑体"/>
                <w:kern w:val="0"/>
                <w:sz w:val="21"/>
                <w:szCs w:val="21"/>
              </w:rPr>
            </w:pPr>
            <w:r>
              <w:rPr>
                <w:rFonts w:ascii="Times New Roman" w:hAnsi="Times New Roman" w:eastAsia="黑体"/>
                <w:kern w:val="0"/>
                <w:sz w:val="21"/>
                <w:szCs w:val="21"/>
              </w:rPr>
              <w:t xml:space="preserve">CCS </w:t>
            </w:r>
            <w:r>
              <w:rPr>
                <w:rFonts w:ascii="黑体" w:hAnsi="黑体" w:eastAsia="黑体"/>
                <w:kern w:val="0"/>
                <w:sz w:val="21"/>
                <w:szCs w:val="21"/>
              </w:rPr>
              <w:t xml:space="preserve"> </w:t>
            </w:r>
          </w:p>
        </w:tc>
        <w:tc>
          <w:tcPr>
            <w:tcW w:w="8855" w:type="dxa"/>
          </w:tcPr>
          <w:tbl>
            <w:tblPr>
              <w:tblStyle w:val="31"/>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3C7FDC3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4FE7C14F">
                  <w:pPr>
                    <w:pStyle w:val="62"/>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CPHA</w:t>
                  </w:r>
                  <w:r>
                    <w:fldChar w:fldCharType="end"/>
                  </w:r>
                  <w:bookmarkEnd w:id="1"/>
                </w:p>
              </w:tc>
            </w:tr>
          </w:tbl>
          <w:p w14:paraId="4F125223">
            <w:pPr>
              <w:pStyle w:val="20"/>
              <w:framePr w:wrap="notBeside" w:vAnchor="page" w:hAnchor="page" w:x="1372" w:y="568"/>
              <w:tabs>
                <w:tab w:val="clear" w:pos="4153"/>
                <w:tab w:val="clear" w:pos="8306"/>
              </w:tabs>
              <w:spacing w:before="40" w:line="240" w:lineRule="auto"/>
              <w:jc w:val="left"/>
              <w:rPr>
                <w:rFonts w:hint="eastAsia" w:ascii="黑体" w:hAnsi="黑体" w:eastAsia="黑体"/>
                <w:kern w:val="0"/>
                <w:sz w:val="21"/>
                <w:szCs w:val="21"/>
              </w:rPr>
            </w:pPr>
            <w:r>
              <w:rPr>
                <w:rFonts w:ascii="黑体" w:hAnsi="黑体" w:eastAsia="黑体"/>
                <w:kern w:val="0"/>
                <w:sz w:val="21"/>
                <w:szCs w:val="21"/>
              </w:rPr>
              <w:fldChar w:fldCharType="begin">
                <w:ffData>
                  <w:name w:val="CSDN"/>
                  <w:enabled/>
                  <w:calcOnExit w:val="0"/>
                  <w:textInput>
                    <w:default w:val="点击此处添加CCS号"/>
                  </w:textInput>
                </w:ffData>
              </w:fldChar>
            </w:r>
            <w:bookmarkStart w:id="2" w:name="CSDN"/>
            <w:r>
              <w:rPr>
                <w:rFonts w:ascii="黑体" w:hAnsi="黑体" w:eastAsia="黑体"/>
                <w:kern w:val="0"/>
                <w:sz w:val="21"/>
                <w:szCs w:val="21"/>
              </w:rPr>
              <w:instrText xml:space="preserve"> FORMTEXT </w:instrText>
            </w:r>
            <w:r>
              <w:rPr>
                <w:rFonts w:ascii="黑体" w:hAnsi="黑体" w:eastAsia="黑体"/>
                <w:kern w:val="0"/>
                <w:sz w:val="21"/>
                <w:szCs w:val="21"/>
              </w:rPr>
              <w:fldChar w:fldCharType="separate"/>
            </w:r>
            <w:r>
              <w:rPr>
                <w:rFonts w:hint="eastAsia" w:ascii="黑体" w:hAnsi="黑体" w:eastAsia="黑体"/>
                <w:kern w:val="0"/>
                <w:sz w:val="21"/>
                <w:szCs w:val="21"/>
              </w:rPr>
              <w:t>R46</w:t>
            </w:r>
            <w:r>
              <w:rPr>
                <w:rFonts w:ascii="黑体" w:hAnsi="黑体" w:eastAsia="黑体"/>
                <w:kern w:val="0"/>
                <w:sz w:val="21"/>
                <w:szCs w:val="21"/>
              </w:rPr>
              <w:fldChar w:fldCharType="end"/>
            </w:r>
            <w:bookmarkEnd w:id="2"/>
          </w:p>
        </w:tc>
      </w:tr>
    </w:tbl>
    <w:p w14:paraId="4F6B01A2">
      <w:pPr>
        <w:pStyle w:val="63"/>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中国港口协会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032C653A">
      <w:pPr>
        <w:pStyle w:val="206"/>
        <w:rPr>
          <w:lang w:val="de-DE"/>
        </w:rPr>
      </w:pPr>
      <w:r>
        <w:rPr>
          <w:lang w:val="de-DE"/>
        </w:rPr>
        <w:t>T/</w:t>
      </w:r>
      <w:r>
        <w:fldChar w:fldCharType="begin">
          <w:ffData>
            <w:name w:val="文字1"/>
            <w:enabled/>
            <w:calcOnExit w:val="0"/>
            <w:textInput>
              <w:default w:val="XXX"/>
            </w:textInput>
          </w:ffData>
        </w:fldChar>
      </w:r>
      <w:bookmarkStart w:id="5" w:name="文字1"/>
      <w:r>
        <w:rPr>
          <w:lang w:val="de-DE"/>
        </w:rPr>
        <w:instrText xml:space="preserve"> FORMTEXT </w:instrText>
      </w:r>
      <w:r>
        <w:fldChar w:fldCharType="separate"/>
      </w:r>
      <w:r>
        <w:rPr>
          <w:rFonts w:hint="eastAsia"/>
          <w:lang w:val="de-DE"/>
        </w:rPr>
        <w:t>CPHA</w:t>
      </w:r>
      <w:r>
        <w:fldChar w:fldCharType="end"/>
      </w:r>
      <w:bookmarkEnd w:id="5"/>
      <w:r>
        <w:rPr>
          <w:lang w:val="de-DE"/>
        </w:rPr>
        <w:t xml:space="preserve"> </w:t>
      </w:r>
      <w:r>
        <w:fldChar w:fldCharType="begin">
          <w:ffData>
            <w:name w:val="NSTD_CODE_F"/>
            <w:enabled/>
            <w:calcOnExit w:val="0"/>
            <w:textInput>
              <w:default w:val="XXXX"/>
            </w:textInput>
          </w:ffData>
        </w:fldChar>
      </w:r>
      <w:bookmarkStart w:id="6" w:name="NSTD_CODE_F"/>
      <w:r>
        <w:rPr>
          <w:lang w:val="de-DE"/>
        </w:rPr>
        <w:instrText xml:space="preserve"> FORMTEXT </w:instrText>
      </w:r>
      <w:r>
        <w:fldChar w:fldCharType="separate"/>
      </w:r>
      <w:r>
        <w:rPr>
          <w:lang w:val="de-DE"/>
        </w:rPr>
        <w:t>XXXX</w:t>
      </w:r>
      <w:r>
        <w:fldChar w:fldCharType="end"/>
      </w:r>
      <w:bookmarkEnd w:id="6"/>
      <w:r>
        <w:rPr>
          <w:rFonts w:hAnsi="黑体"/>
          <w:lang w:val="de-DE"/>
        </w:rPr>
        <w:t>—</w:t>
      </w:r>
      <w:r>
        <w:fldChar w:fldCharType="begin">
          <w:ffData>
            <w:name w:val="NSTD_CODE_B"/>
            <w:enabled/>
            <w:calcOnExit w:val="0"/>
            <w:textInput>
              <w:default w:val="XXXX"/>
            </w:textInput>
          </w:ffData>
        </w:fldChar>
      </w:r>
      <w:bookmarkStart w:id="7" w:name="NSTD_CODE_B"/>
      <w:r>
        <w:rPr>
          <w:lang w:val="de-DE"/>
        </w:rPr>
        <w:instrText xml:space="preserve"> FORMTEXT </w:instrText>
      </w:r>
      <w:r>
        <w:fldChar w:fldCharType="separate"/>
      </w:r>
      <w:r>
        <w:rPr>
          <w:lang w:val="de-DE"/>
        </w:rPr>
        <w:t>XXXX</w:t>
      </w:r>
      <w:r>
        <w:fldChar w:fldCharType="end"/>
      </w:r>
      <w:bookmarkEnd w:id="7"/>
    </w:p>
    <w:p w14:paraId="13799DEE">
      <w:pPr>
        <w:pStyle w:val="207"/>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67F8DF06">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BEFE0FD">
      <w:pPr>
        <w:pStyle w:val="63"/>
        <w:framePr w:w="9639" w:h="6976" w:hRule="exact" w:hSpace="0" w:vSpace="0" w:wrap="around" w:hAnchor="page" w:y="6408"/>
        <w:jc w:val="center"/>
        <w:rPr>
          <w:rFonts w:hint="eastAsia" w:ascii="黑体" w:hAnsi="黑体" w:eastAsia="黑体"/>
          <w:b w:val="0"/>
          <w:bCs w:val="0"/>
          <w:w w:val="100"/>
        </w:rPr>
      </w:pPr>
    </w:p>
    <w:p w14:paraId="348EC768">
      <w:pPr>
        <w:pStyle w:val="208"/>
        <w:framePr w:h="6974" w:hRule="exact" w:wrap="around" w:x="1419" w:anchorLock="1"/>
        <w:rPr>
          <w:rFonts w:hint="eastAsia"/>
        </w:rPr>
      </w:pPr>
      <w:r>
        <w:rPr>
          <w:rFonts w:hint="eastAsia"/>
        </w:rPr>
        <w:fldChar w:fldCharType="begin">
          <w:ffData>
            <w:name w:val="CSTD_NAME"/>
            <w:enabled/>
            <w:calcOnExit w:val="0"/>
            <w:textInput>
              <w:default w:val="港口集装箱门式起重机自动化系统技术要求"/>
            </w:textInput>
          </w:ffData>
        </w:fldChar>
      </w:r>
      <w:bookmarkStart w:id="9" w:name="CSTD_NAME"/>
      <w:r>
        <w:rPr>
          <w:rFonts w:hint="eastAsia"/>
        </w:rPr>
        <w:instrText xml:space="preserve"> FORMTEXT </w:instrText>
      </w:r>
      <w:r>
        <w:rPr>
          <w:rFonts w:hint="eastAsia"/>
        </w:rPr>
        <w:fldChar w:fldCharType="separate"/>
      </w:r>
      <w:r>
        <w:rPr>
          <w:rFonts w:hint="eastAsia"/>
        </w:rPr>
        <w:t>港口集装箱门式起重机自动化系统技术要求</w:t>
      </w:r>
      <w:r>
        <w:rPr>
          <w:rFonts w:hint="eastAsia"/>
        </w:rPr>
        <w:fldChar w:fldCharType="end"/>
      </w:r>
      <w:bookmarkEnd w:id="9"/>
    </w:p>
    <w:p w14:paraId="0FC65DCA">
      <w:pPr>
        <w:framePr w:w="9639" w:h="6974" w:hRule="exact" w:wrap="around" w:vAnchor="page" w:hAnchor="page" w:x="1419" w:y="6408" w:anchorLock="1"/>
        <w:ind w:left="-1418"/>
        <w:rPr>
          <w:rFonts w:hint="eastAsia"/>
        </w:rPr>
      </w:pPr>
    </w:p>
    <w:p w14:paraId="06934E3B">
      <w:pPr>
        <w:pStyle w:val="13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Technical requirements for automation of container cantry cranes</w:t>
      </w:r>
      <w:r>
        <w:rPr>
          <w:rFonts w:eastAsia="黑体"/>
          <w:szCs w:val="28"/>
        </w:rPr>
        <w:fldChar w:fldCharType="end"/>
      </w:r>
      <w:bookmarkEnd w:id="10"/>
    </w:p>
    <w:p w14:paraId="16EE919F">
      <w:pPr>
        <w:framePr w:w="9639" w:h="6974" w:hRule="exact" w:wrap="around" w:vAnchor="page" w:hAnchor="page" w:x="1419" w:y="6408" w:anchorLock="1"/>
        <w:spacing w:line="760" w:lineRule="exact"/>
        <w:ind w:left="-1418"/>
        <w:rPr>
          <w:rFonts w:hint="eastAsia"/>
        </w:rPr>
      </w:pPr>
    </w:p>
    <w:p w14:paraId="5C53490D">
      <w:pPr>
        <w:pStyle w:val="136"/>
        <w:framePr w:w="9639" w:h="6974" w:hRule="exact" w:wrap="around" w:vAnchor="page" w:hAnchor="page" w:x="1419" w:y="6408" w:anchorLock="1"/>
        <w:textAlignment w:val="bottom"/>
        <w:rPr>
          <w:rFonts w:eastAsia="黑体"/>
          <w:szCs w:val="28"/>
        </w:rPr>
      </w:pPr>
    </w:p>
    <w:p w14:paraId="1AE5CBB2">
      <w:pPr>
        <w:pStyle w:val="13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r>
        <w:rPr>
          <w:sz w:val="24"/>
          <w:szCs w:val="28"/>
        </w:rPr>
        <w:fldChar w:fldCharType="begin">
          <w:ffData>
            <w:enabled/>
            <w:calcOnExit w:val="0"/>
            <w:ddList>
              <w:result w:val="3"/>
              <w:listEntry w:val=" "/>
              <w:listEntry w:val="草案版次选择"/>
              <w:listEntry w:val="（工作组讨论稿）"/>
              <w:listEntry w:val="（征求意见稿）"/>
              <w:listEntry w:val="（送审讨论稿）"/>
              <w:listEntry w:val="（送审稿）"/>
              <w:listEntry w:val="（报批稿）"/>
            </w:ddList>
          </w:ffData>
        </w:fldChar>
      </w:r>
      <w:r>
        <w:rPr>
          <w:sz w:val="24"/>
          <w:szCs w:val="28"/>
        </w:rPr>
        <w:instrText xml:space="preserve"> FORMDROPDOWN </w:instrText>
      </w:r>
      <w:r>
        <w:rPr>
          <w:sz w:val="24"/>
          <w:szCs w:val="28"/>
        </w:rPr>
        <w:fldChar w:fldCharType="separate"/>
      </w:r>
      <w:r>
        <w:rPr>
          <w:sz w:val="24"/>
          <w:szCs w:val="28"/>
        </w:rPr>
        <w:fldChar w:fldCharType="end"/>
      </w:r>
    </w:p>
    <w:p w14:paraId="1F743595">
      <w:pPr>
        <w:pStyle w:val="13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7C14C766">
      <w:pPr>
        <w:pStyle w:val="136"/>
        <w:framePr w:w="9639" w:h="6974" w:hRule="exact" w:wrap="around" w:vAnchor="page" w:hAnchor="page" w:x="1419" w:y="6408" w:anchorLock="1"/>
        <w:spacing w:before="936" w:beforeLines="300" w:after="93"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3192FB60">
      <w:pPr>
        <w:pStyle w:val="20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796CD5E3">
      <w:pPr>
        <w:pStyle w:val="20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40E72DFF">
      <w:pPr>
        <w:pStyle w:val="162"/>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中国港口协会</w:t>
      </w:r>
      <w:r>
        <w:rPr>
          <w:rFonts w:hAnsi="黑体"/>
          <w:w w:val="100"/>
          <w:sz w:val="28"/>
        </w:rPr>
        <w:fldChar w:fldCharType="end"/>
      </w:r>
      <w:bookmarkEnd w:id="20"/>
      <w:r>
        <w:rPr>
          <w:rFonts w:ascii="Times New Roman"/>
          <w:w w:val="100"/>
          <w:sz w:val="28"/>
        </w:rPr>
        <w:t>  </w:t>
      </w:r>
      <w:r>
        <w:rPr>
          <w:rStyle w:val="240"/>
          <w:rFonts w:hint="eastAsia" w:hAnsi="黑体"/>
        </w:rPr>
        <w:t>发布</w:t>
      </w:r>
    </w:p>
    <w:p w14:paraId="70F8FC53">
      <w:pPr>
        <w:rPr>
          <w:rFonts w:hint="eastAsia" w:ascii="宋体" w:hAnsi="宋体"/>
          <w:sz w:val="28"/>
          <w:szCs w:val="28"/>
        </w:rPr>
        <w:sectPr>
          <w:headerReference r:id="rId6" w:type="first"/>
          <w:footerReference r:id="rId8" w:type="first"/>
          <w:headerReference r:id="rId5" w:type="default"/>
          <w:footerReference r:id="rId7" w:type="even"/>
          <w:pgSz w:w="11906" w:h="16838"/>
          <w:pgMar w:top="567" w:right="1134" w:bottom="1134" w:left="1418" w:header="851" w:footer="992" w:gutter="0"/>
          <w:cols w:space="425" w:num="1"/>
          <w:docGrid w:type="lines"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3CC6BD2">
      <w:pPr>
        <w:pStyle w:val="103"/>
        <w:spacing w:after="360"/>
      </w:pPr>
      <w:bookmarkStart w:id="21" w:name="BookMark1"/>
      <w:bookmarkStart w:id="22" w:name="_Hlk197722220"/>
      <w:r>
        <w:rPr>
          <w:rFonts w:hint="eastAsia"/>
          <w:spacing w:val="320"/>
        </w:rPr>
        <w:t>目</w:t>
      </w:r>
      <w:r>
        <w:rPr>
          <w:rFonts w:hint="eastAsia"/>
        </w:rPr>
        <w:t>次</w:t>
      </w:r>
    </w:p>
    <w:p w14:paraId="13B9A230">
      <w:pPr>
        <w:pStyle w:val="21"/>
        <w:tabs>
          <w:tab w:val="right" w:leader="dot" w:pos="9344"/>
        </w:tabs>
        <w:rPr>
          <w:rFonts w:hint="eastAsia" w:asciiTheme="minorHAnsi" w:hAnsiTheme="minorHAnsi" w:eastAsiaTheme="minorEastAsia" w:cstheme="minorBidi"/>
          <w:sz w:val="22"/>
          <w:szCs w:val="24"/>
          <w14:ligatures w14:val="standardContextual"/>
        </w:rPr>
      </w:pPr>
      <w:r>
        <w:rPr>
          <w:rFonts w:ascii="Times New Roman"/>
        </w:rPr>
        <w:fldChar w:fldCharType="begin"/>
      </w:r>
      <w:r>
        <w:rPr>
          <w:rFonts w:ascii="Times New Roman"/>
        </w:rPr>
        <w:instrText xml:space="preserve"> TOC \o "1-3" \h \z \u </w:instrText>
      </w:r>
      <w:r>
        <w:rPr>
          <w:rFonts w:ascii="Times New Roman"/>
        </w:rPr>
        <w:fldChar w:fldCharType="separate"/>
      </w:r>
      <w:r>
        <w:fldChar w:fldCharType="begin"/>
      </w:r>
      <w:r>
        <w:instrText xml:space="preserve"> HYPERLINK \l "_Toc200809221" </w:instrText>
      </w:r>
      <w:r>
        <w:fldChar w:fldCharType="separate"/>
      </w:r>
      <w:r>
        <w:rPr>
          <w:rStyle w:val="36"/>
          <w:rFonts w:hint="eastAsia"/>
          <w:spacing w:val="320"/>
        </w:rPr>
        <w:t>前</w:t>
      </w:r>
      <w:r>
        <w:rPr>
          <w:rStyle w:val="36"/>
          <w:rFonts w:hint="eastAsia"/>
        </w:rPr>
        <w:t>言</w:t>
      </w:r>
      <w:r>
        <w:rPr>
          <w:rFonts w:hint="eastAsia"/>
        </w:rPr>
        <w:tab/>
      </w:r>
      <w:r>
        <w:rPr>
          <w:rFonts w:hint="eastAsia"/>
        </w:rPr>
        <w:fldChar w:fldCharType="begin"/>
      </w:r>
      <w:r>
        <w:rPr>
          <w:rFonts w:hint="eastAsia"/>
        </w:rPr>
        <w:instrText xml:space="preserve"> </w:instrText>
      </w:r>
      <w:r>
        <w:instrText xml:space="preserve">PAGEREF _Toc200809221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24B539B5">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"_Toc200809222" </w:instrText>
      </w:r>
      <w:r>
        <w:fldChar w:fldCharType="separate"/>
      </w:r>
      <w:r>
        <w:rPr>
          <w:rStyle w:val="36"/>
          <w:rFonts w:hint="eastAsia"/>
        </w:rPr>
        <w:t>1 范围</w:t>
      </w:r>
      <w:r>
        <w:rPr>
          <w:rFonts w:hint="eastAsia"/>
        </w:rPr>
        <w:tab/>
      </w:r>
      <w:r>
        <w:rPr>
          <w:rFonts w:hint="eastAsia"/>
        </w:rPr>
        <w:fldChar w:fldCharType="begin"/>
      </w:r>
      <w:r>
        <w:rPr>
          <w:rFonts w:hint="eastAsia"/>
        </w:rPr>
        <w:instrText xml:space="preserve"> </w:instrText>
      </w:r>
      <w:r>
        <w:instrText xml:space="preserve">PAGEREF _Toc200809222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229FC43">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"_Toc200809223" </w:instrText>
      </w:r>
      <w:r>
        <w:fldChar w:fldCharType="separate"/>
      </w:r>
      <w:r>
        <w:rPr>
          <w:rStyle w:val="36"/>
          <w:rFonts w:hint="eastAsia"/>
        </w:rPr>
        <w:t>2 规范性引用文件</w:t>
      </w:r>
      <w:r>
        <w:rPr>
          <w:rFonts w:hint="eastAsia"/>
        </w:rPr>
        <w:tab/>
      </w:r>
      <w:r>
        <w:rPr>
          <w:rFonts w:hint="eastAsia"/>
        </w:rPr>
        <w:fldChar w:fldCharType="begin"/>
      </w:r>
      <w:r>
        <w:rPr>
          <w:rFonts w:hint="eastAsia"/>
        </w:rPr>
        <w:instrText xml:space="preserve"> </w:instrText>
      </w:r>
      <w:r>
        <w:instrText xml:space="preserve">PAGEREF _Toc200809223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BED7C4E">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"_Toc200809224" </w:instrText>
      </w:r>
      <w:r>
        <w:fldChar w:fldCharType="separate"/>
      </w:r>
      <w:r>
        <w:rPr>
          <w:rStyle w:val="36"/>
          <w:rFonts w:hint="eastAsia"/>
        </w:rPr>
        <w:t>3 术语和定义及缩略语</w:t>
      </w:r>
      <w:r>
        <w:rPr>
          <w:rFonts w:hint="eastAsia"/>
        </w:rPr>
        <w:tab/>
      </w:r>
      <w:r>
        <w:rPr>
          <w:rFonts w:hint="eastAsia"/>
        </w:rPr>
        <w:fldChar w:fldCharType="begin"/>
      </w:r>
      <w:r>
        <w:rPr>
          <w:rFonts w:hint="eastAsia"/>
        </w:rPr>
        <w:instrText xml:space="preserve"> </w:instrText>
      </w:r>
      <w:r>
        <w:instrText xml:space="preserve">PAGEREF _Toc200809224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FB6F342">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"_Toc200809227" </w:instrText>
      </w:r>
      <w:r>
        <w:fldChar w:fldCharType="separate"/>
      </w:r>
      <w:r>
        <w:rPr>
          <w:rStyle w:val="36"/>
          <w:rFonts w:hint="eastAsia" w:hAnsi="黑体"/>
        </w:rPr>
        <w:t>4 系统构成</w:t>
      </w:r>
      <w:r>
        <w:rPr>
          <w:rFonts w:hint="eastAsia"/>
        </w:rPr>
        <w:tab/>
      </w:r>
      <w:r>
        <w:rPr>
          <w:rFonts w:hint="eastAsia"/>
        </w:rPr>
        <w:fldChar w:fldCharType="begin"/>
      </w:r>
      <w:r>
        <w:rPr>
          <w:rFonts w:hint="eastAsia"/>
        </w:rPr>
        <w:instrText xml:space="preserve"> </w:instrText>
      </w:r>
      <w:r>
        <w:instrText xml:space="preserve">PAGEREF _Toc200809227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7E84481E">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"_Toc200809228" </w:instrText>
      </w:r>
      <w:r>
        <w:fldChar w:fldCharType="separate"/>
      </w:r>
      <w:r>
        <w:rPr>
          <w:rStyle w:val="36"/>
          <w:rFonts w:hint="eastAsia" w:hAnsi="黑体"/>
        </w:rPr>
        <w:t>5 一般要求</w:t>
      </w:r>
      <w:r>
        <w:rPr>
          <w:rFonts w:hint="eastAsia"/>
        </w:rPr>
        <w:tab/>
      </w:r>
      <w:r>
        <w:rPr>
          <w:rFonts w:hint="eastAsia"/>
        </w:rPr>
        <w:fldChar w:fldCharType="begin"/>
      </w:r>
      <w:r>
        <w:rPr>
          <w:rFonts w:hint="eastAsia"/>
        </w:rPr>
        <w:instrText xml:space="preserve"> </w:instrText>
      </w:r>
      <w:r>
        <w:instrText xml:space="preserve">PAGEREF _Toc200809228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6DD86AD8">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"_Toc200809235" </w:instrText>
      </w:r>
      <w:r>
        <w:fldChar w:fldCharType="separate"/>
      </w:r>
      <w:r>
        <w:rPr>
          <w:rStyle w:val="36"/>
          <w:rFonts w:hint="eastAsia"/>
        </w:rPr>
        <w:t>6 感知层</w:t>
      </w:r>
      <w:r>
        <w:rPr>
          <w:rFonts w:hint="eastAsia"/>
        </w:rPr>
        <w:tab/>
      </w:r>
      <w:r>
        <w:rPr>
          <w:rFonts w:hint="eastAsia"/>
        </w:rPr>
        <w:fldChar w:fldCharType="begin"/>
      </w:r>
      <w:r>
        <w:rPr>
          <w:rFonts w:hint="eastAsia"/>
        </w:rPr>
        <w:instrText xml:space="preserve"> </w:instrText>
      </w:r>
      <w:r>
        <w:instrText xml:space="preserve">PAGEREF _Toc200809235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38CAB61D">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"_Toc200809237" </w:instrText>
      </w:r>
      <w:r>
        <w:fldChar w:fldCharType="separate"/>
      </w:r>
      <w:r>
        <w:rPr>
          <w:rStyle w:val="36"/>
          <w:rFonts w:hint="eastAsia"/>
        </w:rPr>
        <w:t>7 数据层</w:t>
      </w:r>
      <w:r>
        <w:rPr>
          <w:rFonts w:hint="eastAsia"/>
        </w:rPr>
        <w:tab/>
      </w:r>
      <w:r>
        <w:rPr>
          <w:rFonts w:hint="eastAsia"/>
        </w:rPr>
        <w:fldChar w:fldCharType="begin"/>
      </w:r>
      <w:r>
        <w:rPr>
          <w:rFonts w:hint="eastAsia"/>
        </w:rPr>
        <w:instrText xml:space="preserve"> </w:instrText>
      </w:r>
      <w:r>
        <w:instrText xml:space="preserve">PAGEREF _Toc200809237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3DDA4314">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"_Toc200809238" </w:instrText>
      </w:r>
      <w:r>
        <w:fldChar w:fldCharType="separate"/>
      </w:r>
      <w:r>
        <w:rPr>
          <w:rStyle w:val="36"/>
          <w:rFonts w:hint="eastAsia"/>
        </w:rPr>
        <w:t>8 支撑层</w:t>
      </w:r>
      <w:r>
        <w:rPr>
          <w:rFonts w:hint="eastAsia"/>
        </w:rPr>
        <w:tab/>
      </w:r>
      <w:r>
        <w:rPr>
          <w:rFonts w:hint="eastAsia"/>
        </w:rPr>
        <w:fldChar w:fldCharType="begin"/>
      </w:r>
      <w:r>
        <w:rPr>
          <w:rFonts w:hint="eastAsia"/>
        </w:rPr>
        <w:instrText xml:space="preserve"> </w:instrText>
      </w:r>
      <w:r>
        <w:instrText xml:space="preserve">PAGEREF _Toc200809238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2AEE046F">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"_Toc200809239" </w:instrText>
      </w:r>
      <w:r>
        <w:fldChar w:fldCharType="separate"/>
      </w:r>
      <w:r>
        <w:rPr>
          <w:rStyle w:val="36"/>
          <w:rFonts w:hint="eastAsia"/>
        </w:rPr>
        <w:t>9 应用层</w:t>
      </w:r>
      <w:r>
        <w:rPr>
          <w:rFonts w:hint="eastAsia"/>
        </w:rPr>
        <w:tab/>
      </w:r>
      <w:r>
        <w:rPr>
          <w:rFonts w:hint="eastAsia"/>
          <w:lang w:val="en-US" w:eastAsia="zh-CN"/>
        </w:rPr>
        <w:t>7</w:t>
      </w:r>
      <w:r>
        <w:rPr>
          <w:rFonts w:hint="eastAsia"/>
        </w:rPr>
        <w:fldChar w:fldCharType="end"/>
      </w:r>
    </w:p>
    <w:p w14:paraId="282F0B2E">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"_Toc200809240" </w:instrText>
      </w:r>
      <w:r>
        <w:fldChar w:fldCharType="separate"/>
      </w:r>
      <w:r>
        <w:rPr>
          <w:rStyle w:val="36"/>
          <w:rFonts w:hint="eastAsia"/>
        </w:rPr>
        <w:t xml:space="preserve">10 </w:t>
      </w:r>
      <w:r>
        <w:rPr>
          <w:rStyle w:val="36"/>
          <w:rFonts w:hint="eastAsia"/>
          <w:lang w:eastAsia="zh-CN"/>
        </w:rPr>
        <w:t>安全</w:t>
      </w:r>
      <w:r>
        <w:rPr>
          <w:rStyle w:val="36"/>
          <w:rFonts w:hint="eastAsia"/>
        </w:rPr>
        <w:t>层</w:t>
      </w:r>
      <w:r>
        <w:rPr>
          <w:rFonts w:hint="eastAsia"/>
        </w:rPr>
        <w:tab/>
      </w:r>
      <w:r>
        <w:rPr>
          <w:rFonts w:hint="eastAsia"/>
          <w:lang w:val="en-US" w:eastAsia="zh-CN"/>
        </w:rPr>
        <w:t>8</w:t>
      </w:r>
      <w:r>
        <w:rPr>
          <w:rFonts w:hint="eastAsia"/>
        </w:rPr>
        <w:fldChar w:fldCharType="end"/>
      </w:r>
    </w:p>
    <w:p w14:paraId="00D1F59E">
      <w:pPr>
        <w:pStyle w:val="103"/>
        <w:spacing w:after="36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linePitch="312" w:charSpace="0"/>
        </w:sectPr>
      </w:pPr>
      <w:r>
        <w:rPr>
          <w:rFonts w:ascii="Times New Roman"/>
          <w:bCs/>
          <w:lang w:val="zh-CN"/>
        </w:rPr>
        <w:fldChar w:fldCharType="end"/>
      </w:r>
    </w:p>
    <w:bookmarkEnd w:id="21"/>
    <w:p w14:paraId="49307A75">
      <w:pPr>
        <w:pStyle w:val="101"/>
        <w:spacing w:before="900" w:after="360"/>
      </w:pPr>
      <w:bookmarkStart w:id="23" w:name="_Toc197689521"/>
      <w:bookmarkStart w:id="24" w:name="_Toc200809221"/>
      <w:bookmarkStart w:id="25" w:name="BookMark2"/>
      <w:r>
        <w:rPr>
          <w:rFonts w:hint="eastAsia"/>
          <w:spacing w:val="320"/>
        </w:rPr>
        <w:t>前</w:t>
      </w:r>
      <w:r>
        <w:rPr>
          <w:rFonts w:hint="eastAsia"/>
        </w:rPr>
        <w:t>言</w:t>
      </w:r>
      <w:bookmarkEnd w:id="23"/>
      <w:bookmarkEnd w:id="24"/>
    </w:p>
    <w:p w14:paraId="653D4ADC">
      <w:pPr>
        <w:pStyle w:val="241"/>
        <w:spacing w:line="360" w:lineRule="auto"/>
        <w:rPr>
          <w:rFonts w:ascii="Times New Roman"/>
        </w:rPr>
      </w:pPr>
      <w:r>
        <w:rPr>
          <w:rFonts w:ascii="Times New Roman"/>
        </w:rPr>
        <w:t>本文件按照GB/T 1.1-2020《标准化工作导则 第1部分：标准化文件的结构和起草规则》给出的规则起草。</w:t>
      </w:r>
    </w:p>
    <w:p w14:paraId="2D0DF1E1">
      <w:pPr>
        <w:pStyle w:val="69"/>
        <w:ind w:firstLine="420"/>
      </w:pPr>
    </w:p>
    <w:p w14:paraId="4767958F">
      <w:pPr>
        <w:pStyle w:val="69"/>
        <w:ind w:firstLine="420"/>
      </w:pPr>
    </w:p>
    <w:p w14:paraId="7542E739">
      <w:pPr>
        <w:pStyle w:val="69"/>
        <w:ind w:firstLine="420"/>
      </w:pPr>
    </w:p>
    <w:p w14:paraId="62C77DF9">
      <w:pPr>
        <w:pStyle w:val="241"/>
        <w:rPr>
          <w:rFonts w:ascii="Times New Roman"/>
        </w:rPr>
      </w:pPr>
      <w:r>
        <w:rPr>
          <w:rFonts w:ascii="Times New Roman"/>
        </w:rPr>
        <w:t>本文件由中国港口协会提出并归口。</w:t>
      </w:r>
    </w:p>
    <w:p w14:paraId="5EF033EA">
      <w:pPr>
        <w:pStyle w:val="241"/>
        <w:rPr>
          <w:rFonts w:ascii="Times New Roman"/>
        </w:rPr>
      </w:pPr>
      <w:r>
        <w:rPr>
          <w:rFonts w:ascii="Times New Roman"/>
        </w:rPr>
        <w:t>本文件起草单位：</w:t>
      </w:r>
      <w:r>
        <w:rPr>
          <w:rFonts w:hint="eastAsia"/>
        </w:rPr>
        <w:t>厦门远海集装箱码头有限公司</w:t>
      </w:r>
      <w:r>
        <w:rPr>
          <w:rFonts w:ascii="Times New Roman"/>
        </w:rPr>
        <w:t>、</w:t>
      </w:r>
      <w:r>
        <w:rPr>
          <w:rFonts w:hint="eastAsia"/>
        </w:rPr>
        <w:t>中远海运港口有限公司</w:t>
      </w:r>
      <w:r>
        <w:rPr>
          <w:rFonts w:ascii="Times New Roman"/>
        </w:rPr>
        <w:t>、</w:t>
      </w:r>
      <w:r>
        <w:rPr>
          <w:rFonts w:hint="eastAsia"/>
        </w:rPr>
        <w:t>自动化码头技术交通运输行业研发中心、上海振华重工（集团）股份有限公司、上海海事大学</w:t>
      </w:r>
      <w:r>
        <w:rPr>
          <w:rFonts w:ascii="Times New Roman"/>
        </w:rPr>
        <w:t>。</w:t>
      </w:r>
    </w:p>
    <w:p w14:paraId="3D8B278E">
      <w:pPr>
        <w:pStyle w:val="241"/>
        <w:rPr>
          <w:rFonts w:ascii="Times New Roman"/>
        </w:rPr>
      </w:pPr>
      <w:r>
        <w:rPr>
          <w:rFonts w:ascii="Times New Roman"/>
        </w:rPr>
        <w:t>本文件主要起草人：</w:t>
      </w:r>
    </w:p>
    <w:p w14:paraId="26E70DE2">
      <w:pPr>
        <w:pStyle w:val="69"/>
        <w:ind w:firstLine="420"/>
      </w:pPr>
    </w:p>
    <w:p w14:paraId="13E38A44">
      <w:pPr>
        <w:pStyle w:val="69"/>
        <w:ind w:firstLine="420"/>
        <w:sectPr>
          <w:pgSz w:w="11906" w:h="16838"/>
          <w:pgMar w:top="1928" w:right="1134" w:bottom="1134" w:left="1134" w:header="1418" w:footer="1134" w:gutter="284"/>
          <w:pgNumType w:fmt="upperRoman"/>
          <w:cols w:space="425" w:num="1"/>
          <w:formProt w:val="0"/>
          <w:docGrid w:linePitch="312" w:charSpace="0"/>
        </w:sectPr>
      </w:pPr>
    </w:p>
    <w:bookmarkEnd w:id="25"/>
    <w:p w14:paraId="0BEF7256">
      <w:pPr>
        <w:spacing w:line="20" w:lineRule="exact"/>
        <w:jc w:val="center"/>
        <w:rPr>
          <w:rFonts w:hint="eastAsia" w:ascii="黑体" w:hAnsi="黑体" w:eastAsia="黑体"/>
          <w:sz w:val="32"/>
          <w:szCs w:val="32"/>
        </w:rPr>
      </w:pPr>
      <w:bookmarkStart w:id="26" w:name="BookMark4"/>
    </w:p>
    <w:p w14:paraId="32426A76">
      <w:pPr>
        <w:spacing w:line="20" w:lineRule="exact"/>
        <w:jc w:val="center"/>
        <w:rPr>
          <w:rFonts w:hint="eastAsia" w:ascii="黑体" w:hAnsi="黑体" w:eastAsia="黑体"/>
          <w:sz w:val="32"/>
          <w:szCs w:val="32"/>
        </w:rPr>
      </w:pPr>
    </w:p>
    <w:sdt>
      <w:sdtPr>
        <w:tag w:val="NEW_STAND_NAME"/>
        <w:id w:val="595910757"/>
        <w:lock w:val="sdtLocked"/>
        <w:placeholder>
          <w:docPart w:val="5DF4D90C6B044AA0A3B9E4571ED7BF55"/>
        </w:placeholder>
      </w:sdtPr>
      <w:sdtContent>
        <w:p w14:paraId="2325C819">
          <w:pPr>
            <w:pStyle w:val="188"/>
            <w:spacing w:before="2" w:beforeLines="1" w:after="528" w:afterLines="220"/>
            <w:rPr>
              <w:rFonts w:hint="eastAsia"/>
            </w:rPr>
          </w:pPr>
          <w:bookmarkStart w:id="27" w:name="NEW_STAND_NAME"/>
          <w:r>
            <w:rPr>
              <w:rFonts w:hint="eastAsia"/>
            </w:rPr>
            <w:t>港口集装箱门式起重机自动化系统技术要求</w:t>
          </w:r>
        </w:p>
      </w:sdtContent>
    </w:sdt>
    <w:bookmarkEnd w:id="27"/>
    <w:p w14:paraId="32C22A5A">
      <w:pPr>
        <w:pStyle w:val="115"/>
        <w:spacing w:before="240" w:after="240"/>
      </w:pPr>
      <w:bookmarkStart w:id="28" w:name="_Toc17233325"/>
      <w:bookmarkStart w:id="29" w:name="_Toc97192964"/>
      <w:bookmarkStart w:id="30" w:name="_Toc197689522"/>
      <w:bookmarkStart w:id="31" w:name="_Toc17233333"/>
      <w:bookmarkStart w:id="32" w:name="_Toc24884211"/>
      <w:bookmarkStart w:id="33" w:name="_Toc26986530"/>
      <w:bookmarkStart w:id="34" w:name="_Toc26648465"/>
      <w:bookmarkStart w:id="35" w:name="_Toc24884218"/>
      <w:bookmarkStart w:id="36" w:name="_Toc200809222"/>
      <w:bookmarkStart w:id="37" w:name="_Toc26986771"/>
      <w:bookmarkStart w:id="38" w:name="_Toc26718930"/>
      <w:r>
        <w:rPr>
          <w:rFonts w:hint="eastAsia"/>
        </w:rPr>
        <w:t>范围</w:t>
      </w:r>
      <w:bookmarkEnd w:id="28"/>
      <w:bookmarkEnd w:id="29"/>
      <w:bookmarkEnd w:id="30"/>
      <w:bookmarkEnd w:id="31"/>
      <w:bookmarkEnd w:id="32"/>
      <w:bookmarkEnd w:id="33"/>
      <w:bookmarkEnd w:id="34"/>
      <w:bookmarkEnd w:id="35"/>
      <w:bookmarkEnd w:id="36"/>
      <w:bookmarkEnd w:id="37"/>
      <w:bookmarkEnd w:id="38"/>
    </w:p>
    <w:p w14:paraId="4AB1BE82">
      <w:pPr>
        <w:pStyle w:val="69"/>
        <w:ind w:firstLine="420"/>
      </w:pPr>
      <w:bookmarkStart w:id="39" w:name="_Toc17233326"/>
      <w:bookmarkStart w:id="40" w:name="_Toc24884212"/>
      <w:bookmarkStart w:id="41" w:name="_Toc26648466"/>
      <w:bookmarkStart w:id="42" w:name="_Toc24884219"/>
      <w:bookmarkStart w:id="43" w:name="_Toc17233334"/>
      <w:r>
        <w:t>本</w:t>
      </w:r>
      <w:r>
        <w:rPr>
          <w:rFonts w:hint="eastAsia"/>
        </w:rPr>
        <w:t>文件规定</w:t>
      </w:r>
      <w:r>
        <w:t>了</w:t>
      </w:r>
      <w:r>
        <w:rPr>
          <w:rFonts w:hint="eastAsia"/>
        </w:rPr>
        <w:t>港口集装箱门式起重机自动化</w:t>
      </w:r>
      <w:r>
        <w:t>技术的</w:t>
      </w:r>
      <w:r>
        <w:rPr>
          <w:rFonts w:hint="eastAsia"/>
        </w:rPr>
        <w:t>系统构成</w:t>
      </w:r>
      <w:r>
        <w:t>、</w:t>
      </w:r>
      <w:r>
        <w:rPr>
          <w:rFonts w:hint="eastAsia"/>
        </w:rPr>
        <w:t>一般要求、感知、数据存储与传输、支撑、应用和安全等要求。</w:t>
      </w:r>
    </w:p>
    <w:p w14:paraId="6C864C3F">
      <w:pPr>
        <w:pStyle w:val="69"/>
        <w:ind w:firstLine="420"/>
      </w:pPr>
      <w:r>
        <w:t>本</w:t>
      </w:r>
      <w:r>
        <w:rPr>
          <w:rFonts w:hint="eastAsia"/>
        </w:rPr>
        <w:t>文件</w:t>
      </w:r>
      <w:r>
        <w:t>适用于</w:t>
      </w:r>
      <w:r>
        <w:rPr>
          <w:rFonts w:hint="eastAsia"/>
        </w:rPr>
        <w:t>港口</w:t>
      </w:r>
      <w:r>
        <w:t>集装箱门式起重机</w:t>
      </w:r>
      <w:r>
        <w:rPr>
          <w:rFonts w:hint="eastAsia"/>
        </w:rPr>
        <w:t>自动化系统的设计</w:t>
      </w:r>
      <w:r>
        <w:rPr>
          <w:rFonts w:hint="eastAsia"/>
          <w:lang w:eastAsia="zh-CN"/>
        </w:rPr>
        <w:t>、</w:t>
      </w:r>
      <w:r>
        <w:rPr>
          <w:rFonts w:hint="eastAsia"/>
        </w:rPr>
        <w:t>开发和应用</w:t>
      </w:r>
      <w:r>
        <w:t>。</w:t>
      </w:r>
    </w:p>
    <w:p w14:paraId="2CD8E27E">
      <w:pPr>
        <w:pStyle w:val="115"/>
        <w:spacing w:before="240" w:after="240"/>
      </w:pPr>
      <w:bookmarkStart w:id="44" w:name="_Toc97192965"/>
      <w:bookmarkStart w:id="45" w:name="_Toc26986531"/>
      <w:bookmarkStart w:id="46" w:name="_Toc26986772"/>
      <w:bookmarkStart w:id="47" w:name="_Toc200809223"/>
      <w:bookmarkStart w:id="48" w:name="_Toc26718931"/>
      <w:bookmarkStart w:id="49" w:name="_Toc197689523"/>
      <w:r>
        <w:rPr>
          <w:rFonts w:hint="eastAsia"/>
        </w:rPr>
        <w:t>规范性引用文件</w:t>
      </w:r>
      <w:bookmarkEnd w:id="39"/>
      <w:bookmarkEnd w:id="40"/>
      <w:bookmarkEnd w:id="41"/>
      <w:bookmarkEnd w:id="42"/>
      <w:bookmarkEnd w:id="43"/>
      <w:bookmarkEnd w:id="44"/>
      <w:bookmarkEnd w:id="45"/>
      <w:bookmarkEnd w:id="46"/>
      <w:bookmarkEnd w:id="47"/>
      <w:bookmarkEnd w:id="48"/>
      <w:bookmarkEnd w:id="49"/>
    </w:p>
    <w:sdt>
      <w:sdtPr>
        <w:rPr>
          <w:rFonts w:hint="eastAsia"/>
        </w:rPr>
        <w:id w:val="715848253"/>
        <w:placeholder>
          <w:docPart w:val="746FC5CF934B4800B9446EC0D728052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1DEF3A8">
          <w:pPr>
            <w:pStyle w:val="6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FF19002">
      <w:pPr>
        <w:pStyle w:val="69"/>
        <w:ind w:firstLine="420"/>
      </w:pPr>
      <w:r>
        <w:t>GB/T 50431 港口起重机工程技术标准</w:t>
      </w:r>
    </w:p>
    <w:p w14:paraId="49EDA454">
      <w:pPr>
        <w:pStyle w:val="69"/>
        <w:ind w:firstLine="420"/>
      </w:pPr>
      <w:r>
        <w:t>GB/T 1992 集装箱术语</w:t>
      </w:r>
    </w:p>
    <w:p w14:paraId="718654AA">
      <w:pPr>
        <w:pStyle w:val="69"/>
        <w:ind w:firstLine="420"/>
      </w:pPr>
      <w:bookmarkStart w:id="50" w:name="_Hlk118920609"/>
      <w:r>
        <w:rPr>
          <w:rFonts w:hint="eastAsia"/>
        </w:rPr>
        <w:t>G</w:t>
      </w:r>
      <w:r>
        <w:t>B/T 8487 港口装卸术语</w:t>
      </w:r>
    </w:p>
    <w:p w14:paraId="6412E381">
      <w:pPr>
        <w:pStyle w:val="69"/>
        <w:ind w:firstLine="420"/>
      </w:pPr>
      <w:r>
        <w:t>GB/T 17271 集装箱运输术语</w:t>
      </w:r>
    </w:p>
    <w:bookmarkEnd w:id="50"/>
    <w:p w14:paraId="6CA69805">
      <w:pPr>
        <w:pStyle w:val="69"/>
        <w:ind w:firstLine="420"/>
      </w:pPr>
      <w:r>
        <w:t>GB/T 7665 传感器通用术语</w:t>
      </w:r>
    </w:p>
    <w:p w14:paraId="1EFE977D">
      <w:pPr>
        <w:pStyle w:val="69"/>
        <w:ind w:firstLine="420"/>
      </w:pPr>
      <w:r>
        <w:t xml:space="preserve">GB/T 9813.3 </w:t>
      </w:r>
      <w:r>
        <w:rPr>
          <w:rFonts w:hint="eastAsia"/>
        </w:rPr>
        <w:t>计算机通用规范 第3部分：服务器</w:t>
      </w:r>
    </w:p>
    <w:p w14:paraId="34C0F117">
      <w:pPr>
        <w:pStyle w:val="69"/>
        <w:ind w:firstLine="420"/>
      </w:pPr>
      <w:r>
        <w:t xml:space="preserve">GB/T 21028 </w:t>
      </w:r>
      <w:r>
        <w:rPr>
          <w:rFonts w:hint="eastAsia"/>
        </w:rPr>
        <w:t>信息安全技术 服务器安全技术要求</w:t>
      </w:r>
    </w:p>
    <w:p w14:paraId="0FCD8527">
      <w:pPr>
        <w:pStyle w:val="69"/>
        <w:ind w:firstLine="420"/>
      </w:pPr>
      <w:r>
        <w:t>GB/T 37025 信息安全技术</w:t>
      </w:r>
      <w:r>
        <w:rPr>
          <w:rFonts w:hint="eastAsia"/>
        </w:rPr>
        <w:t xml:space="preserve"> 物联网数据传输安全技术要求</w:t>
      </w:r>
    </w:p>
    <w:p w14:paraId="488A33C3">
      <w:pPr>
        <w:pStyle w:val="69"/>
        <w:ind w:firstLine="420"/>
      </w:pPr>
      <w:r>
        <w:t>GB/T 25070</w:t>
      </w:r>
      <w:r>
        <w:rPr>
          <w:rFonts w:hint="eastAsia"/>
        </w:rPr>
        <w:t xml:space="preserve"> </w:t>
      </w:r>
      <w:r>
        <w:t>信息安全技术 网络安全等级保护安全设计技术要求</w:t>
      </w:r>
    </w:p>
    <w:p w14:paraId="63AB62BB">
      <w:pPr>
        <w:pStyle w:val="69"/>
        <w:ind w:firstLine="420"/>
      </w:pPr>
      <w:r>
        <w:t>JT/T 1157　港口集装箱装卸机械远程控制与自动化技术要求</w:t>
      </w:r>
    </w:p>
    <w:p w14:paraId="60B8A312">
      <w:pPr>
        <w:pStyle w:val="69"/>
        <w:ind w:firstLine="420"/>
      </w:pPr>
      <w:r>
        <w:t>JT/T 1243　港口集装箱自动化码头系统总体技术要求</w:t>
      </w:r>
    </w:p>
    <w:p w14:paraId="04D08CD0">
      <w:pPr>
        <w:pStyle w:val="69"/>
        <w:ind w:firstLine="420"/>
      </w:pPr>
      <w:r>
        <w:t>GB/T 4208　外壳防护等级（IP代码）</w:t>
      </w:r>
    </w:p>
    <w:p w14:paraId="184865C3">
      <w:pPr>
        <w:pStyle w:val="69"/>
        <w:ind w:firstLine="420"/>
      </w:pPr>
      <w:r>
        <w:t>GB/T 2893.1　安全色 第1部分：通用要求</w:t>
      </w:r>
    </w:p>
    <w:p w14:paraId="0CDC31CB">
      <w:pPr>
        <w:pStyle w:val="69"/>
        <w:ind w:firstLine="420"/>
      </w:pPr>
      <w:r>
        <w:t>GB/T 3811　起重机设计规范</w:t>
      </w:r>
    </w:p>
    <w:p w14:paraId="4FAB41F6">
      <w:pPr>
        <w:pStyle w:val="69"/>
        <w:ind w:firstLine="420"/>
      </w:pPr>
      <w:r>
        <w:t>ISO 22915-9　工业车辆 稳定性验证 第9部分：集装箱门式起重机</w:t>
      </w:r>
    </w:p>
    <w:p w14:paraId="1F575FA4">
      <w:pPr>
        <w:pStyle w:val="69"/>
        <w:ind w:firstLine="420"/>
      </w:pPr>
      <w:r>
        <w:t>ISO 27001　信息安全管理体系要求</w:t>
      </w:r>
    </w:p>
    <w:p w14:paraId="193E0091">
      <w:pPr>
        <w:pStyle w:val="115"/>
        <w:spacing w:before="240" w:after="240"/>
        <w:rPr>
          <w:szCs w:val="21"/>
        </w:rPr>
      </w:pPr>
      <w:bookmarkStart w:id="51" w:name="_Toc97192966"/>
      <w:bookmarkStart w:id="52" w:name="_Toc197689524"/>
      <w:bookmarkStart w:id="53" w:name="_Toc200809224"/>
      <w:r>
        <w:rPr>
          <w:rFonts w:hint="eastAsia"/>
          <w:szCs w:val="21"/>
        </w:rPr>
        <w:t>术语和定义</w:t>
      </w:r>
      <w:bookmarkEnd w:id="51"/>
      <w:r>
        <w:rPr>
          <w:rFonts w:hint="eastAsia"/>
          <w:szCs w:val="21"/>
        </w:rPr>
        <w:t>及缩略语</w:t>
      </w:r>
      <w:bookmarkEnd w:id="52"/>
      <w:bookmarkEnd w:id="53"/>
    </w:p>
    <w:p w14:paraId="29A693F1">
      <w:pPr>
        <w:pStyle w:val="116"/>
        <w:spacing w:before="120" w:after="120"/>
      </w:pPr>
      <w:bookmarkStart w:id="54" w:name="_Toc200809225"/>
      <w:r>
        <w:rPr>
          <w:rFonts w:hint="eastAsia"/>
          <w:szCs w:val="21"/>
        </w:rPr>
        <w:t>术语和定义</w:t>
      </w:r>
      <w:bookmarkEnd w:id="54"/>
    </w:p>
    <w:sdt>
      <w:sdtPr>
        <w:id w:val="-1909835108"/>
        <w:placeholder>
          <w:docPart w:val="26A3CF55172B4D289B192B9059F8466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B2C8679">
          <w:pPr>
            <w:pStyle w:val="69"/>
            <w:ind w:firstLine="420"/>
          </w:pPr>
          <w:bookmarkStart w:id="55" w:name="_Toc26986532"/>
          <w:bookmarkEnd w:id="55"/>
          <w:r>
            <w:rPr>
              <w:rFonts w:hint="eastAsia"/>
            </w:rPr>
            <w:t>GB/T 1992、GB/T 8487、GB/T 17271和GB/T 7665</w:t>
          </w:r>
          <w:r>
            <w:t>界定的以及下列术语和定义适用于本文件。</w:t>
          </w:r>
        </w:p>
      </w:sdtContent>
    </w:sdt>
    <w:p w14:paraId="2437289A">
      <w:pPr>
        <w:pStyle w:val="235"/>
        <w:rPr>
          <w:rFonts w:hint="eastAsia" w:ascii="黑体" w:hAnsi="黑体" w:eastAsia="黑体"/>
        </w:rPr>
      </w:pPr>
      <w:r>
        <w:rPr>
          <w:rFonts w:ascii="黑体" w:hAnsi="黑体" w:eastAsia="黑体"/>
        </w:rPr>
        <w:br w:type="textWrapping"/>
      </w:r>
      <w:r>
        <w:rPr>
          <w:rFonts w:hint="eastAsia"/>
          <w:b/>
          <w:szCs w:val="21"/>
        </w:rPr>
        <w:t xml:space="preserve">    港口</w:t>
      </w:r>
      <w:r>
        <w:rPr>
          <w:b/>
          <w:szCs w:val="21"/>
        </w:rPr>
        <w:t>集装箱门式起重机</w:t>
      </w:r>
      <w:r>
        <w:rPr>
          <w:rFonts w:hint="eastAsia"/>
          <w:b/>
          <w:szCs w:val="21"/>
        </w:rPr>
        <w:t>自动化系统（</w:t>
      </w:r>
      <w:r>
        <w:rPr>
          <w:rFonts w:hint="eastAsia"/>
          <w:b/>
          <w:szCs w:val="21"/>
          <w:lang w:val="en-US" w:eastAsia="zh-CN"/>
        </w:rPr>
        <w:t>P</w:t>
      </w:r>
      <w:r>
        <w:rPr>
          <w:rFonts w:hint="eastAsia"/>
          <w:b/>
          <w:szCs w:val="21"/>
        </w:rPr>
        <w:t>ort container gantry crane</w:t>
      </w:r>
      <w:r>
        <w:rPr>
          <w:rFonts w:hint="eastAsia"/>
          <w:b/>
          <w:szCs w:val="21"/>
          <w:lang w:val="en-US" w:eastAsia="zh-CN"/>
        </w:rPr>
        <w:t xml:space="preserve"> automation system</w:t>
      </w:r>
      <w:r>
        <w:rPr>
          <w:rFonts w:hint="eastAsia"/>
          <w:b/>
          <w:szCs w:val="21"/>
        </w:rPr>
        <w:t>）</w:t>
      </w:r>
    </w:p>
    <w:p w14:paraId="2A738AC6">
      <w:pPr>
        <w:pStyle w:val="69"/>
        <w:ind w:firstLine="420"/>
      </w:pPr>
      <w:r>
        <w:t>一种应用于港口和集装箱码头作业场景下，由多层次的感知、数据、支撑、应用和安全体系共同组成，通过多源数据采集、自动控制、信息管理和全场安全保障，实现集装箱门式起重机装卸作业过程自动化、智能化和协同化的整体系统平台。该系统涵盖设备自动运行、远程操作、作业流程自动执行、能效管理和全流程信息安全等内容，是港口智能作业的基础支撑。</w:t>
      </w:r>
    </w:p>
    <w:p w14:paraId="402463F5">
      <w:pPr>
        <w:pStyle w:val="116"/>
        <w:spacing w:before="120" w:after="120"/>
      </w:pPr>
      <w:bookmarkStart w:id="56" w:name="_Toc200809226"/>
      <w:r>
        <w:rPr>
          <w:rFonts w:hint="eastAsia"/>
        </w:rPr>
        <w:t>缩略语</w:t>
      </w:r>
      <w:bookmarkEnd w:id="56"/>
    </w:p>
    <w:p w14:paraId="0F286004">
      <w:pPr>
        <w:pStyle w:val="69"/>
        <w:ind w:firstLine="420"/>
        <w:rPr>
          <w:rFonts w:hint="eastAsia"/>
        </w:rPr>
      </w:pPr>
      <w:r>
        <w:t>下列缩略语适用于本文件</w:t>
      </w:r>
      <w:r>
        <w:rPr>
          <w:rFonts w:hint="eastAsia"/>
        </w:rPr>
        <w:t>。</w:t>
      </w:r>
    </w:p>
    <w:p w14:paraId="5DE79D08">
      <w:pPr>
        <w:pStyle w:val="69"/>
        <w:ind w:firstLine="420"/>
      </w:pPr>
      <w:r>
        <w:t xml:space="preserve">PROFINET——基于以太网的工业通信协议（Process </w:t>
      </w:r>
      <w:r>
        <w:rPr>
          <w:rFonts w:hint="eastAsia"/>
          <w:lang w:val="en-US" w:eastAsia="zh-CN"/>
        </w:rPr>
        <w:t>f</w:t>
      </w:r>
      <w:r>
        <w:t xml:space="preserve">ield </w:t>
      </w:r>
      <w:r>
        <w:rPr>
          <w:rFonts w:hint="eastAsia"/>
          <w:lang w:val="en-US" w:eastAsia="zh-CN"/>
        </w:rPr>
        <w:t>n</w:t>
      </w:r>
      <w:r>
        <w:t>etwork）</w:t>
      </w:r>
    </w:p>
    <w:p w14:paraId="5D2C39E7">
      <w:pPr>
        <w:pStyle w:val="69"/>
        <w:ind w:firstLine="420"/>
      </w:pPr>
      <w:r>
        <w:t>Modbus TCP——一种工业以太网通信协议</w:t>
      </w:r>
    </w:p>
    <w:p w14:paraId="279EE44B">
      <w:pPr>
        <w:pStyle w:val="69"/>
        <w:ind w:firstLine="420"/>
      </w:pPr>
      <w:r>
        <w:t xml:space="preserve">Ethernet/IP——以太网工业协议（Industrial </w:t>
      </w:r>
      <w:r>
        <w:rPr>
          <w:rFonts w:hint="eastAsia"/>
          <w:lang w:val="en-US" w:eastAsia="zh-CN"/>
        </w:rPr>
        <w:t>p</w:t>
      </w:r>
      <w:r>
        <w:t>rotocol）</w:t>
      </w:r>
    </w:p>
    <w:p w14:paraId="452F577E">
      <w:pPr>
        <w:pStyle w:val="69"/>
        <w:ind w:firstLine="420"/>
      </w:pPr>
      <w:r>
        <w:t>CANopen——工业控制现场总线协议</w:t>
      </w:r>
    </w:p>
    <w:p w14:paraId="33C3E399">
      <w:pPr>
        <w:pStyle w:val="69"/>
        <w:ind w:firstLine="420"/>
        <w:rPr>
          <w:highlight w:val="none"/>
        </w:rPr>
      </w:pPr>
      <w:r>
        <w:rPr>
          <w:highlight w:val="none"/>
        </w:rPr>
        <w:t xml:space="preserve">TLS/SSL——传输层安全协议/安全套接字层（Transport </w:t>
      </w:r>
      <w:r>
        <w:rPr>
          <w:rFonts w:hint="eastAsia"/>
          <w:highlight w:val="none"/>
          <w:lang w:val="en-US" w:eastAsia="zh-CN"/>
        </w:rPr>
        <w:t>l</w:t>
      </w:r>
      <w:r>
        <w:rPr>
          <w:highlight w:val="none"/>
        </w:rPr>
        <w:t xml:space="preserve">ayer </w:t>
      </w:r>
      <w:r>
        <w:rPr>
          <w:rFonts w:hint="eastAsia"/>
          <w:highlight w:val="none"/>
          <w:lang w:val="en-US" w:eastAsia="zh-CN"/>
        </w:rPr>
        <w:t>s</w:t>
      </w:r>
      <w:r>
        <w:rPr>
          <w:highlight w:val="none"/>
        </w:rPr>
        <w:t xml:space="preserve">ecurity / </w:t>
      </w:r>
      <w:r>
        <w:rPr>
          <w:rFonts w:hint="eastAsia"/>
          <w:highlight w:val="none"/>
          <w:lang w:val="en-US" w:eastAsia="zh-CN"/>
        </w:rPr>
        <w:t>s</w:t>
      </w:r>
      <w:r>
        <w:rPr>
          <w:highlight w:val="none"/>
        </w:rPr>
        <w:t xml:space="preserve">ecure </w:t>
      </w:r>
      <w:r>
        <w:rPr>
          <w:rFonts w:hint="eastAsia"/>
          <w:highlight w:val="none"/>
          <w:lang w:val="en-US" w:eastAsia="zh-CN"/>
        </w:rPr>
        <w:t>s</w:t>
      </w:r>
      <w:r>
        <w:rPr>
          <w:highlight w:val="none"/>
        </w:rPr>
        <w:t xml:space="preserve">ockets </w:t>
      </w:r>
      <w:r>
        <w:rPr>
          <w:rFonts w:hint="eastAsia"/>
          <w:highlight w:val="none"/>
          <w:lang w:val="en-US" w:eastAsia="zh-CN"/>
        </w:rPr>
        <w:t>l</w:t>
      </w:r>
      <w:r>
        <w:rPr>
          <w:highlight w:val="none"/>
        </w:rPr>
        <w:t>ayer）</w:t>
      </w:r>
    </w:p>
    <w:p w14:paraId="6B2AFCC6">
      <w:pPr>
        <w:pStyle w:val="69"/>
        <w:ind w:firstLine="420"/>
        <w:rPr>
          <w:highlight w:val="yellow"/>
        </w:rPr>
      </w:pPr>
      <w:r>
        <w:rPr>
          <w:highlight w:val="none"/>
        </w:rPr>
        <w:t xml:space="preserve">AES-256——高级加密标准256位（Advanced </w:t>
      </w:r>
      <w:r>
        <w:rPr>
          <w:rFonts w:hint="eastAsia"/>
          <w:highlight w:val="none"/>
          <w:lang w:val="en-US" w:eastAsia="zh-CN"/>
        </w:rPr>
        <w:t>e</w:t>
      </w:r>
      <w:r>
        <w:rPr>
          <w:highlight w:val="none"/>
        </w:rPr>
        <w:t xml:space="preserve">ncryption </w:t>
      </w:r>
      <w:r>
        <w:rPr>
          <w:rFonts w:hint="eastAsia"/>
          <w:highlight w:val="none"/>
          <w:lang w:val="en-US" w:eastAsia="zh-CN"/>
        </w:rPr>
        <w:t>s</w:t>
      </w:r>
      <w:r>
        <w:rPr>
          <w:highlight w:val="none"/>
        </w:rPr>
        <w:t>tandard 256）</w:t>
      </w:r>
    </w:p>
    <w:p w14:paraId="3558AB38">
      <w:pPr>
        <w:pStyle w:val="69"/>
        <w:ind w:firstLine="420"/>
        <w:rPr>
          <w:highlight w:val="none"/>
        </w:rPr>
      </w:pPr>
      <w:r>
        <w:rPr>
          <w:highlight w:val="none"/>
        </w:rPr>
        <w:t xml:space="preserve">MFA——多因素认证（Multi-Factor </w:t>
      </w:r>
      <w:r>
        <w:rPr>
          <w:rFonts w:hint="eastAsia"/>
          <w:highlight w:val="none"/>
          <w:lang w:val="en-US" w:eastAsia="zh-CN"/>
        </w:rPr>
        <w:t>a</w:t>
      </w:r>
      <w:r>
        <w:rPr>
          <w:highlight w:val="none"/>
        </w:rPr>
        <w:t>uthentication）</w:t>
      </w:r>
    </w:p>
    <w:p w14:paraId="6864AF09">
      <w:pPr>
        <w:pStyle w:val="69"/>
        <w:ind w:firstLine="420"/>
        <w:rPr>
          <w:rFonts w:hint="eastAsia" w:eastAsia="宋体"/>
          <w:highlight w:val="none"/>
          <w:lang w:val="en-US" w:eastAsia="zh-CN"/>
        </w:rPr>
      </w:pPr>
      <w:r>
        <w:rPr>
          <w:rFonts w:hAnsi="宋体" w:cs="黑体"/>
        </w:rPr>
        <w:t>AI</w:t>
      </w:r>
      <w:r>
        <w:rPr>
          <w:highlight w:val="none"/>
        </w:rPr>
        <w:t>——</w:t>
      </w:r>
      <w:r>
        <w:rPr>
          <w:rFonts w:hint="eastAsia"/>
          <w:highlight w:val="none"/>
          <w:lang w:val="en-US" w:eastAsia="zh-CN"/>
        </w:rPr>
        <w:t>人工智能（</w:t>
      </w:r>
      <w:r>
        <w:rPr>
          <w:highlight w:val="none"/>
        </w:rPr>
        <w:t xml:space="preserve">Artificial </w:t>
      </w:r>
      <w:r>
        <w:rPr>
          <w:rFonts w:hint="eastAsia"/>
          <w:highlight w:val="none"/>
          <w:lang w:val="en-US" w:eastAsia="zh-CN"/>
        </w:rPr>
        <w:t>i</w:t>
      </w:r>
      <w:r>
        <w:rPr>
          <w:highlight w:val="none"/>
        </w:rPr>
        <w:t>ntelligence</w:t>
      </w:r>
      <w:r>
        <w:rPr>
          <w:rFonts w:hint="eastAsia"/>
          <w:highlight w:val="none"/>
          <w:lang w:val="en-US" w:eastAsia="zh-CN"/>
        </w:rPr>
        <w:t>）</w:t>
      </w:r>
    </w:p>
    <w:p w14:paraId="48A5F7EC">
      <w:pPr>
        <w:pStyle w:val="69"/>
        <w:ind w:firstLine="420"/>
      </w:pPr>
      <w:r>
        <w:t xml:space="preserve">VPN——虚拟专用网络（Virtual </w:t>
      </w:r>
      <w:r>
        <w:rPr>
          <w:rFonts w:hint="eastAsia"/>
          <w:lang w:val="en-US" w:eastAsia="zh-CN"/>
        </w:rPr>
        <w:t>p</w:t>
      </w:r>
      <w:r>
        <w:t xml:space="preserve">rivate </w:t>
      </w:r>
      <w:r>
        <w:rPr>
          <w:rFonts w:hint="eastAsia"/>
          <w:lang w:val="en-US" w:eastAsia="zh-CN"/>
        </w:rPr>
        <w:t>n</w:t>
      </w:r>
      <w:r>
        <w:t>etwork）</w:t>
      </w:r>
    </w:p>
    <w:p w14:paraId="5A6A07B9">
      <w:pPr>
        <w:pStyle w:val="69"/>
        <w:ind w:firstLine="420"/>
        <w:jc w:val="left"/>
      </w:pPr>
      <w:r>
        <w:rPr>
          <w:rFonts w:hint="eastAsia"/>
        </w:rPr>
        <w:t>RESTful</w:t>
      </w:r>
      <w:r>
        <w:rPr>
          <w:rFonts w:hint="eastAsia"/>
          <w:lang w:val="en-US" w:eastAsia="zh-CN"/>
        </w:rPr>
        <w:t xml:space="preserve"> </w:t>
      </w:r>
      <w:r>
        <w:t>API——</w:t>
      </w:r>
      <w:r>
        <w:rPr>
          <w:rFonts w:hint="eastAsia"/>
          <w:lang w:val="en-US" w:eastAsia="zh-CN"/>
        </w:rPr>
        <w:t>表述性状态传递</w:t>
      </w:r>
      <w:r>
        <w:t>应用程序</w:t>
      </w:r>
      <w:r>
        <w:rPr>
          <w:rFonts w:hint="eastAsia"/>
          <w:lang w:val="en-US" w:eastAsia="zh-CN"/>
        </w:rPr>
        <w:t>编程</w:t>
      </w:r>
      <w:r>
        <w:t>接口（</w:t>
      </w:r>
      <w:r>
        <w:rPr>
          <w:rFonts w:hint="eastAsia"/>
        </w:rPr>
        <w:t xml:space="preserve">Representational </w:t>
      </w:r>
      <w:r>
        <w:rPr>
          <w:rFonts w:hint="eastAsia"/>
          <w:lang w:val="en-US" w:eastAsia="zh-CN"/>
        </w:rPr>
        <w:t>s</w:t>
      </w:r>
      <w:r>
        <w:rPr>
          <w:rFonts w:hint="eastAsia"/>
        </w:rPr>
        <w:t xml:space="preserve">tate </w:t>
      </w:r>
      <w:r>
        <w:rPr>
          <w:rFonts w:hint="eastAsia"/>
          <w:lang w:val="en-US" w:eastAsia="zh-CN"/>
        </w:rPr>
        <w:t>t</w:t>
      </w:r>
      <w:r>
        <w:rPr>
          <w:rFonts w:hint="eastAsia"/>
        </w:rPr>
        <w:t>ransfer</w:t>
      </w:r>
      <w:r>
        <w:rPr>
          <w:rFonts w:hint="eastAsia"/>
          <w:lang w:val="en-US" w:eastAsia="zh-CN"/>
        </w:rPr>
        <w:t xml:space="preserve"> a</w:t>
      </w:r>
      <w:r>
        <w:t xml:space="preserve">pplication </w:t>
      </w:r>
      <w:r>
        <w:rPr>
          <w:rFonts w:hint="eastAsia"/>
          <w:lang w:val="en-US" w:eastAsia="zh-CN"/>
        </w:rPr>
        <w:t>p</w:t>
      </w:r>
      <w:r>
        <w:t xml:space="preserve">rogramming </w:t>
      </w:r>
      <w:r>
        <w:rPr>
          <w:rFonts w:hint="eastAsia"/>
          <w:lang w:val="en-US" w:eastAsia="zh-CN"/>
        </w:rPr>
        <w:t>i</w:t>
      </w:r>
      <w:r>
        <w:t>nterface）</w:t>
      </w:r>
    </w:p>
    <w:p w14:paraId="07C67791">
      <w:pPr>
        <w:pStyle w:val="69"/>
        <w:ind w:firstLine="420"/>
        <w:rPr>
          <w:rFonts w:hint="eastAsia"/>
          <w:lang w:val="en-US" w:eastAsia="zh-CN"/>
        </w:rPr>
      </w:pPr>
      <w:r>
        <w:rPr>
          <w:rFonts w:hint="eastAsia"/>
          <w:lang w:val="en-US" w:eastAsia="zh-CN"/>
        </w:rPr>
        <w:t>RAID</w:t>
      </w:r>
      <w:r>
        <w:t>——</w:t>
      </w:r>
      <w:r>
        <w:rPr>
          <w:rFonts w:hint="eastAsia"/>
          <w:lang w:val="en-US" w:eastAsia="zh-CN"/>
        </w:rPr>
        <w:t>独立磁盘冗余阵列（Redundant array of independent disks）</w:t>
      </w:r>
    </w:p>
    <w:p w14:paraId="22CBFBDC">
      <w:pPr>
        <w:pStyle w:val="69"/>
        <w:ind w:firstLine="420"/>
      </w:pPr>
      <w:r>
        <w:t xml:space="preserve">TOS——码头操作系统（Terminal </w:t>
      </w:r>
      <w:r>
        <w:rPr>
          <w:rFonts w:hint="eastAsia"/>
          <w:lang w:val="en-US" w:eastAsia="zh-CN"/>
        </w:rPr>
        <w:t>o</w:t>
      </w:r>
      <w:r>
        <w:t xml:space="preserve">perating </w:t>
      </w:r>
      <w:r>
        <w:rPr>
          <w:rFonts w:hint="eastAsia"/>
          <w:lang w:val="en-US" w:eastAsia="zh-CN"/>
        </w:rPr>
        <w:t>s</w:t>
      </w:r>
      <w:r>
        <w:t>ystem）</w:t>
      </w:r>
    </w:p>
    <w:p w14:paraId="1AA133BF">
      <w:pPr>
        <w:pStyle w:val="69"/>
        <w:ind w:firstLine="420"/>
      </w:pPr>
      <w:r>
        <w:t xml:space="preserve">BMS——堆场管理系统（Block </w:t>
      </w:r>
      <w:r>
        <w:rPr>
          <w:rFonts w:hint="eastAsia"/>
          <w:lang w:val="en-US" w:eastAsia="zh-CN"/>
        </w:rPr>
        <w:t>m</w:t>
      </w:r>
      <w:r>
        <w:t xml:space="preserve">anagement </w:t>
      </w:r>
      <w:r>
        <w:rPr>
          <w:rFonts w:hint="eastAsia"/>
          <w:lang w:val="en-US" w:eastAsia="zh-CN"/>
        </w:rPr>
        <w:t>s</w:t>
      </w:r>
      <w:r>
        <w:t>ystem）</w:t>
      </w:r>
    </w:p>
    <w:p w14:paraId="7206FD38">
      <w:pPr>
        <w:pStyle w:val="69"/>
        <w:ind w:firstLine="420"/>
      </w:pPr>
      <w:r>
        <w:t>ECS——</w:t>
      </w:r>
      <w:r>
        <w:rPr>
          <w:rFonts w:hint="eastAsia"/>
        </w:rPr>
        <w:t xml:space="preserve">设备控制系统（Equipment </w:t>
      </w:r>
      <w:r>
        <w:rPr>
          <w:rFonts w:hint="eastAsia"/>
          <w:lang w:val="en-US" w:eastAsia="zh-CN"/>
        </w:rPr>
        <w:t>c</w:t>
      </w:r>
      <w:r>
        <w:rPr>
          <w:rFonts w:hint="eastAsia"/>
        </w:rPr>
        <w:t xml:space="preserve">ontrol </w:t>
      </w:r>
      <w:r>
        <w:rPr>
          <w:rFonts w:hint="eastAsia"/>
          <w:lang w:val="en-US" w:eastAsia="zh-CN"/>
        </w:rPr>
        <w:t>s</w:t>
      </w:r>
      <w:r>
        <w:rPr>
          <w:rFonts w:hint="eastAsia"/>
        </w:rPr>
        <w:t>ystem）</w:t>
      </w:r>
    </w:p>
    <w:p w14:paraId="2E6AE8CB">
      <w:pPr>
        <w:pStyle w:val="115"/>
        <w:spacing w:before="240" w:after="240"/>
        <w:rPr>
          <w:rFonts w:hint="eastAsia" w:hAnsi="黑体"/>
        </w:rPr>
      </w:pPr>
      <w:bookmarkStart w:id="57" w:name="_Toc200809227"/>
      <w:bookmarkStart w:id="58" w:name="_Toc197689525"/>
      <w:r>
        <w:rPr>
          <w:rFonts w:hAnsi="黑体"/>
        </w:rPr>
        <w:t>系统构成</w:t>
      </w:r>
      <w:bookmarkEnd w:id="57"/>
      <w:bookmarkEnd w:id="58"/>
    </w:p>
    <w:p w14:paraId="3BC8F767">
      <w:pPr>
        <w:pStyle w:val="69"/>
        <w:ind w:firstLine="420"/>
      </w:pPr>
      <w:bookmarkStart w:id="59" w:name="_Toc197689526"/>
      <w:r>
        <w:t>港口集装箱门式起重机自动化系统采用分层架构，主要由感知层、数据层、支撑层、应用层和安全体系五大部分组成。感知层负责采集设备和作业环境的各类实时信息；数据层对感知数据进行统一采集、处理、存储和输出；支撑层</w:t>
      </w:r>
      <w:r>
        <w:rPr>
          <w:rFonts w:hint="eastAsia"/>
        </w:rPr>
        <w:t>主要是</w:t>
      </w:r>
      <w:r>
        <w:t>实现控制优化、</w:t>
      </w:r>
      <w:r>
        <w:rPr>
          <w:rFonts w:hint="eastAsia"/>
        </w:rPr>
        <w:t>决策判断、</w:t>
      </w:r>
      <w:r>
        <w:t>辅助决策、</w:t>
      </w:r>
      <w:r>
        <w:rPr>
          <w:rFonts w:hint="eastAsia"/>
        </w:rPr>
        <w:t>降耗节能</w:t>
      </w:r>
      <w:r>
        <w:t>、</w:t>
      </w:r>
      <w:r>
        <w:rPr>
          <w:rFonts w:hint="eastAsia"/>
        </w:rPr>
        <w:t>状态</w:t>
      </w:r>
      <w:r>
        <w:t>分析</w:t>
      </w:r>
      <w:r>
        <w:rPr>
          <w:rFonts w:hint="eastAsia"/>
        </w:rPr>
        <w:t>、视频处理</w:t>
      </w:r>
      <w:r>
        <w:t>等核心</w:t>
      </w:r>
      <w:r>
        <w:rPr>
          <w:rFonts w:hint="eastAsia"/>
        </w:rPr>
        <w:t>功能</w:t>
      </w:r>
      <w:r>
        <w:t>；应用层</w:t>
      </w:r>
      <w:r>
        <w:rPr>
          <w:rFonts w:hint="eastAsia"/>
        </w:rPr>
        <w:t>包括设备单机自动化各子系统</w:t>
      </w:r>
      <w:r>
        <w:t>、远程操作</w:t>
      </w:r>
      <w:r>
        <w:rPr>
          <w:rFonts w:hint="eastAsia"/>
        </w:rPr>
        <w:t>系统</w:t>
      </w:r>
      <w:r>
        <w:t>、任务</w:t>
      </w:r>
      <w:r>
        <w:rPr>
          <w:rFonts w:hint="eastAsia"/>
        </w:rPr>
        <w:t>管理系统</w:t>
      </w:r>
      <w:r>
        <w:t>、状态监测</w:t>
      </w:r>
      <w:r>
        <w:rPr>
          <w:rFonts w:hint="eastAsia"/>
        </w:rPr>
        <w:t>系统、网络管理系统、视频监视系统</w:t>
      </w:r>
      <w:r>
        <w:t>等</w:t>
      </w:r>
      <w:r>
        <w:rPr>
          <w:rFonts w:hint="eastAsia"/>
        </w:rPr>
        <w:t>，满足</w:t>
      </w:r>
      <w:r>
        <w:t>实际作业需求；安全体系贯穿全系统，覆盖人员、设备与网络等方面的安全防护。各层通过标准接口实现协同工作，支撑起重机</w:t>
      </w:r>
      <w:r>
        <w:rPr>
          <w:rFonts w:hint="eastAsia"/>
        </w:rPr>
        <w:t>自动化</w:t>
      </w:r>
      <w:r>
        <w:t>系统的高效、智能和安全运行。</w:t>
      </w:r>
    </w:p>
    <w:p w14:paraId="20FBD111">
      <w:pPr>
        <w:pStyle w:val="69"/>
        <w:ind w:firstLine="0" w:firstLineChars="0"/>
        <w:jc w:val="center"/>
        <w:rPr>
          <w:rFonts w:hint="eastAsia" w:ascii="黑体" w:hAnsi="黑体" w:eastAsia="黑体" w:cs="黑体"/>
        </w:rPr>
      </w:pPr>
      <w:r>
        <w:rPr>
          <w:rFonts w:hint="eastAsia"/>
        </w:rPr>
        <w:object>
          <v:shape id="_x0000_i1025" o:spt="75" type="#_x0000_t75" style="height:458.2pt;width:365.7pt;" o:ole="t" filled="f" o:preferrelative="t" stroked="f" coordsize="21600,21600">
            <v:path/>
            <v:fill on="f" focussize="0,0"/>
            <v:stroke on="f"/>
            <v:imagedata r:id="rId17" o:title=""/>
            <o:lock v:ext="edit" aspectratio="t"/>
            <w10:wrap type="none"/>
            <w10:anchorlock/>
          </v:shape>
          <o:OLEObject Type="Embed" ProgID="Visio.Drawing.15" ShapeID="_x0000_i1025" DrawAspect="Content" ObjectID="_1468075725" r:id="rId16">
            <o:LockedField>false</o:LockedField>
          </o:OLEObject>
        </w:object>
      </w:r>
    </w:p>
    <w:p w14:paraId="08BB644A">
      <w:pPr>
        <w:pStyle w:val="69"/>
        <w:ind w:firstLine="0" w:firstLineChars="0"/>
        <w:jc w:val="center"/>
        <w:rPr>
          <w:rFonts w:hint="eastAsia" w:ascii="黑体" w:hAnsi="黑体" w:eastAsia="黑体" w:cs="黑体"/>
        </w:rPr>
      </w:pPr>
      <w:r>
        <w:rPr>
          <w:rFonts w:hint="eastAsia" w:ascii="黑体" w:hAnsi="黑体" w:eastAsia="黑体" w:cs="黑体"/>
        </w:rPr>
        <w:t>图1 系统结构图</w:t>
      </w:r>
    </w:p>
    <w:p w14:paraId="2260F150">
      <w:pPr>
        <w:pStyle w:val="115"/>
        <w:spacing w:before="240" w:after="240"/>
        <w:rPr>
          <w:rFonts w:hint="eastAsia" w:hAnsi="黑体"/>
          <w:szCs w:val="21"/>
        </w:rPr>
      </w:pPr>
      <w:bookmarkStart w:id="60" w:name="_Toc200809228"/>
      <w:r>
        <w:rPr>
          <w:rFonts w:hAnsi="黑体"/>
          <w:szCs w:val="21"/>
        </w:rPr>
        <w:t>一般要求</w:t>
      </w:r>
      <w:bookmarkEnd w:id="59"/>
      <w:bookmarkEnd w:id="60"/>
    </w:p>
    <w:p w14:paraId="3BCB39A0">
      <w:pPr>
        <w:pStyle w:val="116"/>
        <w:spacing w:before="120" w:after="120"/>
        <w:rPr>
          <w:rFonts w:ascii="Times New Roman"/>
        </w:rPr>
      </w:pPr>
      <w:bookmarkStart w:id="61" w:name="_Toc200809229"/>
      <w:r>
        <w:t>运行环境条件</w:t>
      </w:r>
      <w:bookmarkEnd w:id="61"/>
    </w:p>
    <w:p w14:paraId="4A02F32A">
      <w:pPr>
        <w:pStyle w:val="176"/>
      </w:pPr>
      <w:r>
        <w:rPr>
          <w:rFonts w:hint="eastAsia"/>
        </w:rPr>
        <w:t>工作环境温度</w:t>
      </w:r>
      <w:r>
        <w:t>宜为</w:t>
      </w:r>
      <w:r>
        <w:rPr>
          <w:rFonts w:hint="eastAsia"/>
        </w:rPr>
        <w:t>-</w:t>
      </w:r>
      <w:r>
        <w:t>20℃</w:t>
      </w:r>
      <w:r>
        <w:rPr>
          <w:rFonts w:hint="eastAsia"/>
        </w:rPr>
        <w:t>~+</w:t>
      </w:r>
      <w:r>
        <w:t>45℃</w:t>
      </w:r>
      <w:r>
        <w:rPr>
          <w:rFonts w:hint="eastAsia"/>
          <w:kern w:val="2"/>
          <w:szCs w:val="21"/>
        </w:rPr>
        <w:t>。</w:t>
      </w:r>
    </w:p>
    <w:p w14:paraId="65A59BA2">
      <w:pPr>
        <w:pStyle w:val="176"/>
      </w:pPr>
      <w:r>
        <w:rPr>
          <w:rFonts w:hint="eastAsia"/>
        </w:rPr>
        <w:t>最大</w:t>
      </w:r>
      <w:r>
        <w:t>相对湿度应低于</w:t>
      </w:r>
      <w:r>
        <w:rPr>
          <w:rFonts w:hint="eastAsia"/>
        </w:rPr>
        <w:t>9</w:t>
      </w:r>
      <w:r>
        <w:t>5</w:t>
      </w:r>
      <w:r>
        <w:rPr>
          <w:rFonts w:hint="eastAsia"/>
        </w:rPr>
        <w:t>%（无凝露）。</w:t>
      </w:r>
    </w:p>
    <w:p w14:paraId="0FCBEE97">
      <w:pPr>
        <w:pStyle w:val="176"/>
      </w:pPr>
      <w:r>
        <w:t>应具备防腐、防尘、防水、防盐雾、防震动和抗静电措施，以适应港口作业环境。</w:t>
      </w:r>
    </w:p>
    <w:p w14:paraId="49A0C1BB">
      <w:pPr>
        <w:pStyle w:val="176"/>
      </w:pPr>
      <w:r>
        <w:t>自动化设备应满足港口户外工作环境条件，外壳防护等级应不低于IP55要求，并符合GB/T 4208规定。</w:t>
      </w:r>
    </w:p>
    <w:p w14:paraId="3B7B5E06">
      <w:pPr>
        <w:pStyle w:val="176"/>
      </w:pPr>
      <w:r>
        <w:t>设备的电气系统和控制系统应具备可靠的抗电磁干扰能力，符合GB/T 17626的要求。</w:t>
      </w:r>
    </w:p>
    <w:p w14:paraId="67E34E8F">
      <w:pPr>
        <w:pStyle w:val="116"/>
        <w:spacing w:before="120" w:after="120"/>
      </w:pPr>
      <w:bookmarkStart w:id="62" w:name="_Toc200809230"/>
      <w:bookmarkStart w:id="63" w:name="_Toc119335693"/>
      <w:bookmarkStart w:id="64" w:name="_Toc119335464"/>
      <w:bookmarkStart w:id="65" w:name="_Toc119392826"/>
      <w:bookmarkStart w:id="66" w:name="_Toc119336424"/>
      <w:r>
        <w:rPr>
          <w:rFonts w:hint="eastAsia"/>
        </w:rPr>
        <w:t>通信与数据接口标准</w:t>
      </w:r>
      <w:bookmarkEnd w:id="62"/>
    </w:p>
    <w:p w14:paraId="313126E3">
      <w:pPr>
        <w:pStyle w:val="176"/>
      </w:pPr>
      <w:r>
        <w:rPr>
          <w:rFonts w:hint="eastAsia"/>
        </w:rPr>
        <w:t>单机系统内部必须支持高速工业通信接口，如 PROFINET、Modbus TCP、Ethernet/IP、CANopen；</w:t>
      </w:r>
    </w:p>
    <w:p w14:paraId="4EA16709">
      <w:pPr>
        <w:pStyle w:val="176"/>
      </w:pPr>
      <w:r>
        <w:rPr>
          <w:rFonts w:hint="eastAsia"/>
        </w:rPr>
        <w:t>应能无缝接入港口TOS系统、BMS堆场管理系统和能效控制系统；</w:t>
      </w:r>
    </w:p>
    <w:p w14:paraId="74744855">
      <w:pPr>
        <w:pStyle w:val="176"/>
      </w:pPr>
      <w:r>
        <w:rPr>
          <w:rFonts w:hint="eastAsia"/>
        </w:rPr>
        <w:t>数据处理设备应配置数据备份系统，应符合GB/T 21028的相关规定</w:t>
      </w:r>
      <w:r>
        <w:rPr>
          <w:rFonts w:hint="eastAsia"/>
          <w:lang w:eastAsia="zh-CN"/>
        </w:rPr>
        <w:t>；</w:t>
      </w:r>
      <w:r>
        <w:rPr>
          <w:rFonts w:hint="eastAsia"/>
        </w:rPr>
        <w:t xml:space="preserve"> </w:t>
      </w:r>
    </w:p>
    <w:p w14:paraId="4722673D">
      <w:pPr>
        <w:pStyle w:val="176"/>
      </w:pPr>
      <w:r>
        <w:rPr>
          <w:rFonts w:hint="eastAsia"/>
        </w:rPr>
        <w:t>通信链路应配置冗余设计（如双网口、自愈环网结构）；</w:t>
      </w:r>
    </w:p>
    <w:p w14:paraId="5F538A01">
      <w:pPr>
        <w:pStyle w:val="176"/>
      </w:pPr>
      <w:r>
        <w:rPr>
          <w:rFonts w:hint="eastAsia"/>
        </w:rPr>
        <w:t>通信协议和数据接口必须开放，满足多厂商互操作性要求。</w:t>
      </w:r>
    </w:p>
    <w:p w14:paraId="379569A6">
      <w:pPr>
        <w:pStyle w:val="116"/>
        <w:spacing w:before="120" w:after="120"/>
      </w:pPr>
      <w:bookmarkStart w:id="67" w:name="_Toc200809231"/>
      <w:r>
        <w:rPr>
          <w:rFonts w:hint="eastAsia"/>
        </w:rPr>
        <w:t>数据安全与网络安全</w:t>
      </w:r>
      <w:bookmarkEnd w:id="67"/>
    </w:p>
    <w:p w14:paraId="0D61031E">
      <w:pPr>
        <w:pStyle w:val="176"/>
      </w:pPr>
      <w:r>
        <w:t>数据传输全过程（起重机</w:t>
      </w:r>
      <w:r>
        <w:rPr>
          <w:rFonts w:hint="eastAsia"/>
          <w:lang w:val="en-US" w:eastAsia="zh-CN"/>
        </w:rPr>
        <w:t>-</w:t>
      </w:r>
      <w:r>
        <w:t>中控</w:t>
      </w:r>
      <w:r>
        <w:rPr>
          <w:rFonts w:hint="eastAsia"/>
          <w:lang w:val="en-US" w:eastAsia="zh-CN"/>
        </w:rPr>
        <w:t>-</w:t>
      </w:r>
      <w:r>
        <w:t>远程操作台）必须采用加密机制，如TLS/SSL协议、AES-256或更高级别的加密算法</w:t>
      </w:r>
      <w:r>
        <w:rPr>
          <w:rFonts w:hint="eastAsia"/>
        </w:rPr>
        <w:t>；</w:t>
      </w:r>
    </w:p>
    <w:p w14:paraId="53E879B5">
      <w:pPr>
        <w:pStyle w:val="176"/>
      </w:pPr>
      <w:r>
        <w:rPr>
          <w:rFonts w:hint="eastAsia"/>
        </w:rPr>
        <w:t>必须具备完整性保护，如数据校验、异常恢复机制；</w:t>
      </w:r>
    </w:p>
    <w:p w14:paraId="31C3D9BB">
      <w:pPr>
        <w:pStyle w:val="176"/>
      </w:pPr>
      <w:r>
        <w:rPr>
          <w:rFonts w:hint="eastAsia"/>
        </w:rPr>
        <w:t>采用访问控制管理，支持多级权限管理、多因素认证（MFA）；</w:t>
      </w:r>
    </w:p>
    <w:p w14:paraId="147489AE">
      <w:pPr>
        <w:pStyle w:val="176"/>
      </w:pPr>
      <w:r>
        <w:rPr>
          <w:rFonts w:hint="eastAsia"/>
        </w:rPr>
        <w:t>网络安全等级应至少满足 《GB/T 25070-2019 网络安全等级保护》三级标准；</w:t>
      </w:r>
    </w:p>
    <w:p w14:paraId="2ADE521C">
      <w:pPr>
        <w:pStyle w:val="176"/>
      </w:pPr>
      <w:r>
        <w:rPr>
          <w:rFonts w:hint="eastAsia"/>
        </w:rPr>
        <w:t>必须部署防火墙、入侵检测与病毒防护系统，保障核心通信网络安全。</w:t>
      </w:r>
    </w:p>
    <w:p w14:paraId="472F22C7">
      <w:pPr>
        <w:pStyle w:val="116"/>
        <w:spacing w:before="120" w:after="120"/>
      </w:pPr>
      <w:bookmarkStart w:id="68" w:name="_Toc200809232"/>
      <w:r>
        <w:rPr>
          <w:rFonts w:hint="eastAsia"/>
        </w:rPr>
        <w:t>远程与系统互操作性</w:t>
      </w:r>
      <w:bookmarkEnd w:id="68"/>
    </w:p>
    <w:p w14:paraId="17DCF8F0">
      <w:pPr>
        <w:pStyle w:val="176"/>
      </w:pPr>
      <w:r>
        <w:rPr>
          <w:rFonts w:hint="eastAsia"/>
        </w:rPr>
        <w:t>设备应支持远程监控、故障诊断、参数配置、软件更新等功能；</w:t>
      </w:r>
    </w:p>
    <w:p w14:paraId="05B10731">
      <w:pPr>
        <w:pStyle w:val="176"/>
      </w:pPr>
      <w:r>
        <w:rPr>
          <w:rFonts w:hint="eastAsia"/>
        </w:rPr>
        <w:t>远程访问需通过VPN或专用安全链路连接，确保通信安全；</w:t>
      </w:r>
    </w:p>
    <w:p w14:paraId="7D038DB2">
      <w:pPr>
        <w:pStyle w:val="176"/>
      </w:pPr>
      <w:r>
        <w:rPr>
          <w:rFonts w:hint="eastAsia"/>
        </w:rPr>
        <w:t>作业任务下发、状态同步、异常反馈等必须实时响应，链路延迟不超过250ms；</w:t>
      </w:r>
    </w:p>
    <w:p w14:paraId="2917C25A">
      <w:pPr>
        <w:pStyle w:val="176"/>
      </w:pPr>
      <w:r>
        <w:rPr>
          <w:rFonts w:hint="eastAsia"/>
        </w:rPr>
        <w:t>各子系统模块应统一通信接口标准，支持模块化扩展与快速集成。</w:t>
      </w:r>
    </w:p>
    <w:p w14:paraId="3ADEA9AD">
      <w:pPr>
        <w:pStyle w:val="116"/>
        <w:spacing w:before="120" w:after="120"/>
      </w:pPr>
      <w:bookmarkStart w:id="69" w:name="_Toc200809233"/>
      <w:bookmarkStart w:id="70" w:name="OLE_LINK1"/>
      <w:r>
        <w:t>自动化</w:t>
      </w:r>
      <w:r>
        <w:rPr>
          <w:rFonts w:hint="eastAsia"/>
        </w:rPr>
        <w:t>系统</w:t>
      </w:r>
      <w:r>
        <w:t>分级说明</w:t>
      </w:r>
      <w:bookmarkEnd w:id="69"/>
      <w:r>
        <w:rPr>
          <w:rFonts w:hint="eastAsia"/>
        </w:rPr>
        <w:t xml:space="preserve"> </w:t>
      </w:r>
      <w:bookmarkEnd w:id="70"/>
    </w:p>
    <w:p w14:paraId="60D47CD9">
      <w:pPr>
        <w:pStyle w:val="69"/>
        <w:ind w:firstLine="420"/>
      </w:pPr>
      <w:r>
        <w:t>本标准的自动化分级体系以提升作业自动化能力为主线，体现集装箱门式起重机从人工控制、远程操作到全流程自动化的演进过程。1级至</w:t>
      </w:r>
      <w:r>
        <w:rPr>
          <w:rFonts w:hint="eastAsia"/>
        </w:rPr>
        <w:t>6</w:t>
      </w:r>
      <w:r>
        <w:t>级分别对应自动化水平的逐步提高，重点体现在空间定位、远程操作、环境感知、安全防护和作业流程自动执行等功能配置的</w:t>
      </w:r>
      <w:r>
        <w:rPr>
          <w:rFonts w:hint="eastAsia"/>
        </w:rPr>
        <w:t>逐步</w:t>
      </w:r>
      <w:r>
        <w:t>完善</w:t>
      </w:r>
      <w:r>
        <w:rPr>
          <w:rFonts w:hint="eastAsia"/>
        </w:rPr>
        <w:t>，</w:t>
      </w:r>
      <w:r>
        <w:t>包括基础远程手动、分步自动、局部自动化到系统全自动化等不同阶段</w:t>
      </w:r>
      <w:r>
        <w:rPr>
          <w:rFonts w:hint="eastAsia"/>
        </w:rPr>
        <w:t>。其中1级为司机远程纯手动作业；2级为安全高度以上自动化运行，其余均是远程手动作业；3级为对集卡作业采用安全高度下远程手动，集卡侧安全高度以上及场内抓放箱均是自动化作业，大车运行为自动化；4级为对外集卡安全高度以下手动作业，对内集卡自动化</w:t>
      </w:r>
      <w:r>
        <w:rPr>
          <w:rFonts w:hint="eastAsia"/>
          <w:lang w:eastAsia="zh-CN"/>
        </w:rPr>
        <w:t>作业</w:t>
      </w:r>
      <w:r>
        <w:rPr>
          <w:rFonts w:hint="eastAsia"/>
        </w:rPr>
        <w:t>；5级</w:t>
      </w:r>
      <w:r>
        <w:rPr>
          <w:rFonts w:hint="eastAsia"/>
          <w:lang w:eastAsia="zh-CN"/>
        </w:rPr>
        <w:t>为</w:t>
      </w:r>
      <w:r>
        <w:rPr>
          <w:rFonts w:hint="eastAsia"/>
        </w:rPr>
        <w:t>全流程自动化</w:t>
      </w:r>
      <w:r>
        <w:rPr>
          <w:rFonts w:hint="eastAsia"/>
          <w:lang w:eastAsia="zh-CN"/>
        </w:rPr>
        <w:t>作业；</w:t>
      </w:r>
      <w:r>
        <w:t>6级为本标准规定的自动化分级的最高等级，代表集装箱门式起重机实现全过程、全场景、全要素的自动化运行能力。6级要求系统具备自动化作业、自</w:t>
      </w:r>
      <w:r>
        <w:rPr>
          <w:rFonts w:hint="eastAsia"/>
          <w:lang w:eastAsia="zh-CN"/>
        </w:rPr>
        <w:t>主</w:t>
      </w:r>
      <w:r>
        <w:t>决策、自动监测与全过程远程协同等能力，能够在无人工干预条件下完成全部作业流程、运行管理与安全保障。该等级为港口企业追求更高效率、更优作业流程和最小化人工依赖所设定，不作为现阶段的强制性指标，仅作为行业未来实现顶级自动化作业水平的技术储备与能力提升参考。各单位可结合自身发展实际，按照1至5级标准逐步推进，最终实现全流程自动化目标。</w:t>
      </w:r>
    </w:p>
    <w:p w14:paraId="4E33464D">
      <w:pPr>
        <w:pStyle w:val="116"/>
        <w:spacing w:before="120" w:after="120"/>
      </w:pPr>
      <w:bookmarkStart w:id="71" w:name="_Toc200809234"/>
      <w:r>
        <w:t>功能图与等级表</w:t>
      </w:r>
      <w:bookmarkEnd w:id="71"/>
    </w:p>
    <w:p w14:paraId="7FDF7F70">
      <w:pPr>
        <w:pStyle w:val="176"/>
        <w:numPr>
          <w:ilvl w:val="0"/>
          <w:numId w:val="0"/>
        </w:numPr>
        <w:spacing w:before="120" w:beforeLines="50" w:after="120" w:afterLines="50"/>
        <w:ind w:firstLine="420" w:firstLineChars="200"/>
        <w:rPr>
          <w:rFonts w:hint="eastAsia" w:hAnsi="宋体" w:cs="黑体"/>
        </w:rPr>
      </w:pPr>
      <w:r>
        <w:rPr>
          <w:rFonts w:hAnsi="宋体" w:cs="黑体"/>
        </w:rPr>
        <w:t>本标准对应的功能图和自动化分级表详见附录，功能图描述了系统的分层结构与主要数据流、控制流关系，等级表详细列明了各级别的主要功能、配置与关键参数指标。各级标准应参照相应等级的功能配置和技术要求，逐步实现从自动化到智能化再到智慧化的演进升级。</w:t>
      </w:r>
    </w:p>
    <w:bookmarkEnd w:id="63"/>
    <w:bookmarkEnd w:id="64"/>
    <w:bookmarkEnd w:id="65"/>
    <w:bookmarkEnd w:id="66"/>
    <w:p w14:paraId="0687D16C">
      <w:pPr>
        <w:pStyle w:val="115"/>
        <w:spacing w:before="240" w:after="240"/>
      </w:pPr>
      <w:bookmarkStart w:id="72" w:name="_Toc200809235"/>
      <w:bookmarkStart w:id="73" w:name="_Toc192708319"/>
      <w:bookmarkStart w:id="74" w:name="_Toc197689527"/>
      <w:r>
        <w:rPr>
          <w:rFonts w:hint="eastAsia"/>
        </w:rPr>
        <w:t>感知层</w:t>
      </w:r>
      <w:bookmarkEnd w:id="72"/>
      <w:r>
        <w:rPr>
          <w:rFonts w:hint="eastAsia"/>
        </w:rPr>
        <w:t xml:space="preserve">   </w:t>
      </w:r>
      <w:bookmarkEnd w:id="73"/>
      <w:bookmarkEnd w:id="74"/>
    </w:p>
    <w:p w14:paraId="67570483">
      <w:pPr>
        <w:pStyle w:val="116"/>
        <w:numPr>
          <w:ilvl w:val="0"/>
          <w:numId w:val="0"/>
        </w:numPr>
        <w:spacing w:before="120" w:after="120"/>
      </w:pPr>
      <w:bookmarkStart w:id="75" w:name="_Toc200809236"/>
      <w:r>
        <w:rPr>
          <w:rFonts w:hint="eastAsia"/>
        </w:rPr>
        <w:t>6.1总则</w:t>
      </w:r>
      <w:bookmarkEnd w:id="75"/>
    </w:p>
    <w:p w14:paraId="4AB9C611">
      <w:pPr>
        <w:pStyle w:val="176"/>
        <w:numPr>
          <w:ilvl w:val="0"/>
          <w:numId w:val="0"/>
        </w:numPr>
        <w:spacing w:before="120" w:beforeLines="50" w:after="120" w:afterLines="50"/>
        <w:ind w:firstLine="420" w:firstLineChars="200"/>
        <w:rPr>
          <w:rFonts w:hint="eastAsia" w:hAnsi="宋体" w:cs="黑体"/>
        </w:rPr>
      </w:pPr>
      <w:r>
        <w:rPr>
          <w:rFonts w:hAnsi="宋体" w:cs="黑体"/>
        </w:rPr>
        <w:t>感知层为集装箱门式起重机自动化系统的基础层，负责对设备运行的空间位置、姿态、状态、环境及相关作业目标进行实时、全面感知，为系统的高效、安全与智能运行提供数据支撑。感知层的功能配置包括起升定位、小车定位、大车定位、吊具姿态识别、吊具状态感知、障碍物感知、作业人员感知、水平运输车辆感知、集装箱信息识别和箱底异物检测等，分级配置详见下述条款。</w:t>
      </w:r>
    </w:p>
    <w:p w14:paraId="308BA332">
      <w:pPr>
        <w:pStyle w:val="175"/>
        <w:numPr>
          <w:ilvl w:val="1"/>
          <w:numId w:val="33"/>
        </w:numPr>
        <w:spacing w:before="120" w:beforeLines="50" w:after="120" w:afterLines="50" w:line="360" w:lineRule="auto"/>
        <w:rPr>
          <w:rFonts w:hint="eastAsia" w:ascii="黑体" w:hAnsi="黑体" w:eastAsia="黑体" w:cs="黑体"/>
        </w:rPr>
      </w:pPr>
      <w:r>
        <w:rPr>
          <w:rFonts w:hint="eastAsia" w:ascii="黑体" w:hAnsi="黑体" w:eastAsia="黑体" w:cs="黑体"/>
        </w:rPr>
        <w:t xml:space="preserve"> 1级配置要求</w:t>
      </w:r>
    </w:p>
    <w:p w14:paraId="4256C43B">
      <w:pPr>
        <w:pStyle w:val="175"/>
        <w:numPr>
          <w:ilvl w:val="0"/>
          <w:numId w:val="0"/>
        </w:numPr>
        <w:spacing w:before="120" w:beforeLines="50" w:after="120" w:afterLines="50"/>
        <w:ind w:firstLine="420" w:firstLineChars="200"/>
        <w:rPr>
          <w:rFonts w:hint="default" w:hAnsi="宋体" w:eastAsia="宋体" w:cs="黑体"/>
          <w:lang w:val="en-US" w:eastAsia="zh-CN"/>
        </w:rPr>
      </w:pPr>
      <w:r>
        <w:rPr>
          <w:rFonts w:hAnsi="宋体" w:cs="黑体"/>
        </w:rPr>
        <w:t>1级感知层</w:t>
      </w:r>
      <w:r>
        <w:rPr>
          <w:rFonts w:hint="eastAsia" w:hAnsi="宋体" w:cs="黑体"/>
          <w:lang w:eastAsia="zh-CN"/>
        </w:rPr>
        <w:t>宜采用编码器</w:t>
      </w:r>
      <w:r>
        <w:rPr>
          <w:rFonts w:hAnsi="宋体" w:cs="黑体"/>
        </w:rPr>
        <w:t>对起升、小车和大车</w:t>
      </w:r>
      <w:r>
        <w:rPr>
          <w:rFonts w:hint="eastAsia" w:hAnsi="宋体" w:cs="黑体"/>
          <w:lang w:eastAsia="zh-CN"/>
        </w:rPr>
        <w:t>等机构进行</w:t>
      </w:r>
      <w:r>
        <w:rPr>
          <w:rFonts w:hAnsi="宋体" w:cs="黑体"/>
        </w:rPr>
        <w:t>定位</w:t>
      </w:r>
      <w:r>
        <w:rPr>
          <w:rFonts w:hint="eastAsia" w:hAnsi="宋体" w:cs="黑体"/>
          <w:lang w:eastAsia="zh-CN"/>
        </w:rPr>
        <w:t>，</w:t>
      </w:r>
      <w:r>
        <w:rPr>
          <w:rFonts w:hint="eastAsia" w:hAnsi="宋体" w:cs="黑体"/>
          <w:lang w:val="en-US" w:eastAsia="zh-CN"/>
        </w:rPr>
        <w:t>同时应具备障碍物防撞功能（防止起重机在大车行进过程中与相邻的起重机或其他设备在鞍梁、大车等处发生碰撞、鞍梁防撞保护等）。</w:t>
      </w:r>
    </w:p>
    <w:p w14:paraId="69EC7EF1">
      <w:pPr>
        <w:pStyle w:val="175"/>
        <w:numPr>
          <w:ilvl w:val="1"/>
          <w:numId w:val="33"/>
        </w:numPr>
        <w:spacing w:before="120" w:beforeLines="50" w:after="120" w:afterLines="50" w:line="360" w:lineRule="auto"/>
        <w:rPr>
          <w:rFonts w:hint="eastAsia" w:ascii="黑体" w:hAnsi="黑体" w:eastAsia="黑体" w:cs="黑体"/>
        </w:rPr>
      </w:pPr>
      <w:r>
        <w:rPr>
          <w:rFonts w:hint="eastAsia" w:ascii="黑体" w:hAnsi="黑体" w:eastAsia="黑体" w:cs="黑体"/>
        </w:rPr>
        <w:t xml:space="preserve"> 2级配置要求</w:t>
      </w:r>
    </w:p>
    <w:p w14:paraId="53C68D82">
      <w:pPr>
        <w:pStyle w:val="175"/>
        <w:numPr>
          <w:ilvl w:val="0"/>
          <w:numId w:val="0"/>
        </w:numPr>
        <w:spacing w:before="120" w:beforeLines="50" w:after="120" w:afterLines="50"/>
        <w:ind w:firstLine="420" w:firstLineChars="200"/>
        <w:rPr>
          <w:rFonts w:hint="eastAsia" w:hAnsi="宋体" w:cs="黑体"/>
        </w:rPr>
      </w:pPr>
      <w:r>
        <w:rPr>
          <w:rFonts w:hAnsi="宋体" w:cs="黑体"/>
        </w:rPr>
        <w:t>2级感知层在1级的基础上，小车</w:t>
      </w:r>
      <w:r>
        <w:rPr>
          <w:rFonts w:hint="eastAsia" w:hAnsi="宋体" w:cs="黑体"/>
        </w:rPr>
        <w:t>宜</w:t>
      </w:r>
      <w:r>
        <w:rPr>
          <w:rFonts w:hAnsi="宋体" w:cs="黑体"/>
        </w:rPr>
        <w:t>采用磁尺</w:t>
      </w:r>
      <w:r>
        <w:rPr>
          <w:rFonts w:hint="eastAsia" w:hAnsi="宋体" w:cs="黑体"/>
        </w:rPr>
        <w:t>或磁钉</w:t>
      </w:r>
      <w:r>
        <w:rPr>
          <w:rFonts w:hint="eastAsia" w:hAnsi="宋体" w:cs="黑体"/>
          <w:lang w:val="en-US" w:eastAsia="zh-CN"/>
        </w:rPr>
        <w:t>进行</w:t>
      </w:r>
      <w:r>
        <w:rPr>
          <w:rFonts w:hAnsi="宋体" w:cs="黑体"/>
        </w:rPr>
        <w:t>辅助</w:t>
      </w:r>
      <w:r>
        <w:rPr>
          <w:rFonts w:hint="eastAsia" w:hAnsi="宋体" w:cs="黑体"/>
          <w:lang w:val="en-US" w:eastAsia="zh-CN"/>
        </w:rPr>
        <w:t>定位</w:t>
      </w:r>
      <w:r>
        <w:rPr>
          <w:rFonts w:hAnsi="宋体" w:cs="黑体"/>
        </w:rPr>
        <w:t>，小车定位误差应≤±</w:t>
      </w:r>
      <w:r>
        <w:rPr>
          <w:rFonts w:hint="eastAsia" w:hAnsi="宋体" w:cs="黑体"/>
          <w:lang w:val="en-US" w:eastAsia="zh-CN"/>
        </w:rPr>
        <w:t>2</w:t>
      </w:r>
      <w:r>
        <w:rPr>
          <w:rFonts w:hAnsi="宋体" w:cs="黑体"/>
        </w:rPr>
        <w:t>0mm，起升定位误差应≤±20mm，数据刷新频率应≥10Hz。障碍物感知检测误差应≤±</w:t>
      </w:r>
      <w:r>
        <w:rPr>
          <w:rFonts w:hint="eastAsia" w:hAnsi="宋体" w:cs="黑体"/>
          <w:lang w:val="en-US" w:eastAsia="zh-CN"/>
        </w:rPr>
        <w:t>100</w:t>
      </w:r>
      <w:r>
        <w:rPr>
          <w:rFonts w:hAnsi="宋体" w:cs="黑体"/>
        </w:rPr>
        <w:t>mm，报警响应时间应≤250ms</w:t>
      </w:r>
      <w:r>
        <w:rPr>
          <w:rFonts w:hint="eastAsia" w:hAnsi="宋体" w:cs="黑体"/>
          <w:lang w:eastAsia="zh-CN"/>
        </w:rPr>
        <w:t>，</w:t>
      </w:r>
      <w:r>
        <w:rPr>
          <w:rFonts w:hint="eastAsia" w:hAnsi="宋体" w:cs="黑体"/>
          <w:lang w:val="en-US" w:eastAsia="zh-CN"/>
        </w:rPr>
        <w:t>应具备</w:t>
      </w:r>
      <w:r>
        <w:rPr>
          <w:rFonts w:hAnsi="宋体" w:cs="黑体"/>
        </w:rPr>
        <w:t>水平运输车辆到位</w:t>
      </w:r>
      <w:r>
        <w:rPr>
          <w:rFonts w:hint="eastAsia" w:hAnsi="宋体" w:cs="黑体"/>
          <w:lang w:val="en-US" w:eastAsia="zh-CN"/>
        </w:rPr>
        <w:t>检测功能</w:t>
      </w:r>
      <w:r>
        <w:rPr>
          <w:rFonts w:hAnsi="宋体" w:cs="黑体"/>
        </w:rPr>
        <w:t>。</w:t>
      </w:r>
    </w:p>
    <w:p w14:paraId="67BB9771">
      <w:pPr>
        <w:pStyle w:val="175"/>
        <w:numPr>
          <w:ilvl w:val="1"/>
          <w:numId w:val="33"/>
        </w:numPr>
        <w:spacing w:before="120" w:beforeLines="50" w:after="120" w:afterLines="50" w:line="360" w:lineRule="auto"/>
        <w:rPr>
          <w:rFonts w:hint="eastAsia" w:ascii="黑体" w:hAnsi="黑体" w:eastAsia="黑体" w:cs="黑体"/>
        </w:rPr>
      </w:pPr>
      <w:r>
        <w:rPr>
          <w:rFonts w:hint="eastAsia" w:ascii="黑体" w:hAnsi="黑体" w:eastAsia="黑体" w:cs="黑体"/>
        </w:rPr>
        <w:t xml:space="preserve"> 3级配置要求</w:t>
      </w:r>
    </w:p>
    <w:p w14:paraId="2E7106E6">
      <w:pPr>
        <w:pStyle w:val="175"/>
        <w:numPr>
          <w:ilvl w:val="0"/>
          <w:numId w:val="0"/>
        </w:numPr>
        <w:spacing w:before="120" w:beforeLines="50" w:after="120" w:afterLines="50"/>
        <w:ind w:firstLine="420" w:firstLineChars="200"/>
        <w:rPr>
          <w:rFonts w:hint="eastAsia" w:hAnsi="宋体" w:cs="黑体"/>
        </w:rPr>
      </w:pPr>
      <w:r>
        <w:rPr>
          <w:rFonts w:hAnsi="宋体" w:cs="黑体"/>
        </w:rPr>
        <w:t>3级感知层</w:t>
      </w:r>
      <w:r>
        <w:rPr>
          <w:rFonts w:hint="eastAsia" w:hAnsi="宋体" w:cs="黑体"/>
          <w:lang w:val="en-US" w:eastAsia="zh-CN"/>
        </w:rPr>
        <w:t>宜</w:t>
      </w:r>
      <w:r>
        <w:rPr>
          <w:rFonts w:hAnsi="宋体" w:cs="黑体"/>
        </w:rPr>
        <w:t>采用激光</w:t>
      </w:r>
      <w:r>
        <w:rPr>
          <w:rFonts w:hint="eastAsia" w:hAnsi="宋体" w:cs="黑体"/>
          <w:lang w:eastAsia="zh-CN"/>
        </w:rPr>
        <w:t>、</w:t>
      </w:r>
      <w:r>
        <w:rPr>
          <w:rFonts w:hint="eastAsia" w:hAnsi="宋体" w:cs="黑体"/>
          <w:lang w:val="en-US" w:eastAsia="zh-CN"/>
        </w:rPr>
        <w:t>视觉</w:t>
      </w:r>
      <w:r>
        <w:rPr>
          <w:rFonts w:hAnsi="宋体" w:cs="黑体"/>
        </w:rPr>
        <w:t>、二维码、磁钉或RTK等融合技术提升空间定位精度和实时性</w:t>
      </w:r>
      <w:r>
        <w:rPr>
          <w:rFonts w:hint="eastAsia" w:hAnsi="宋体" w:cs="黑体"/>
          <w:lang w:eastAsia="zh-CN"/>
        </w:rPr>
        <w:t>，</w:t>
      </w:r>
      <w:r>
        <w:rPr>
          <w:rFonts w:hAnsi="宋体" w:cs="黑体"/>
        </w:rPr>
        <w:t>大车定位误差应≤±</w:t>
      </w:r>
      <w:r>
        <w:rPr>
          <w:rFonts w:hint="eastAsia" w:hAnsi="宋体" w:cs="黑体"/>
          <w:lang w:val="en-US" w:eastAsia="zh-CN"/>
        </w:rPr>
        <w:t>5</w:t>
      </w:r>
      <w:r>
        <w:rPr>
          <w:rFonts w:hAnsi="宋体" w:cs="黑体"/>
        </w:rPr>
        <w:t>0mm</w:t>
      </w:r>
      <w:r>
        <w:rPr>
          <w:rFonts w:hint="eastAsia" w:hAnsi="宋体" w:cs="黑体"/>
          <w:lang w:eastAsia="zh-CN"/>
        </w:rPr>
        <w:t>、</w:t>
      </w:r>
      <w:r>
        <w:rPr>
          <w:rFonts w:hAnsi="宋体" w:cs="黑体"/>
        </w:rPr>
        <w:t>左右偏差应≤±100mm</w:t>
      </w:r>
      <w:r>
        <w:rPr>
          <w:rFonts w:hint="eastAsia" w:hAnsi="宋体" w:cs="黑体"/>
          <w:lang w:eastAsia="zh-CN"/>
        </w:rPr>
        <w:t>。</w:t>
      </w:r>
      <w:r>
        <w:rPr>
          <w:rFonts w:hint="eastAsia" w:hAnsi="宋体" w:cs="黑体"/>
          <w:lang w:val="en-US" w:eastAsia="zh-CN"/>
        </w:rPr>
        <w:t>水平</w:t>
      </w:r>
      <w:r>
        <w:rPr>
          <w:rFonts w:hAnsi="宋体" w:cs="黑体"/>
        </w:rPr>
        <w:t>运输车辆感知应实现精确定位，定位误差应≤±50mm，动态识别准确率应≥98%。集装箱信息识别应具备OCR自动识别，准确率应≥95%，并支持实时数据上传。吊具姿态识别</w:t>
      </w:r>
      <w:r>
        <w:rPr>
          <w:rFonts w:hint="eastAsia" w:hAnsi="宋体" w:cs="黑体"/>
        </w:rPr>
        <w:t>宜</w:t>
      </w:r>
      <w:r>
        <w:rPr>
          <w:rFonts w:hAnsi="宋体" w:cs="黑体"/>
        </w:rPr>
        <w:t>采用</w:t>
      </w:r>
      <w:r>
        <w:rPr>
          <w:rFonts w:hint="eastAsia" w:hAnsi="宋体" w:cs="黑体"/>
          <w:lang w:val="en-US" w:eastAsia="zh-CN"/>
        </w:rPr>
        <w:t>激光、视觉等</w:t>
      </w:r>
      <w:r>
        <w:rPr>
          <w:rFonts w:hAnsi="宋体" w:cs="黑体"/>
        </w:rPr>
        <w:t>，</w:t>
      </w:r>
      <w:r>
        <w:rPr>
          <w:rFonts w:hint="eastAsia" w:hAnsi="宋体" w:cs="黑体"/>
        </w:rPr>
        <w:t>小车方向</w:t>
      </w:r>
      <w:r>
        <w:rPr>
          <w:rFonts w:hint="eastAsia" w:hAnsi="宋体" w:cs="黑体"/>
          <w:lang w:val="en-US" w:eastAsia="zh-CN"/>
        </w:rPr>
        <w:t>误差</w:t>
      </w:r>
      <w:r>
        <w:rPr>
          <w:rFonts w:hAnsi="宋体" w:cs="黑体"/>
        </w:rPr>
        <w:t>≤±</w:t>
      </w:r>
      <w:r>
        <w:rPr>
          <w:rFonts w:hint="eastAsia" w:hAnsi="宋体" w:cs="黑体"/>
          <w:lang w:val="en-US" w:eastAsia="zh-CN"/>
        </w:rPr>
        <w:t>5</w:t>
      </w:r>
      <w:r>
        <w:rPr>
          <w:rFonts w:hAnsi="宋体" w:cs="黑体"/>
        </w:rPr>
        <w:t>0mm</w:t>
      </w:r>
      <w:r>
        <w:rPr>
          <w:rFonts w:hint="eastAsia" w:hAnsi="宋体" w:cs="黑体"/>
        </w:rPr>
        <w:t>，起升方向</w:t>
      </w:r>
      <w:r>
        <w:rPr>
          <w:rFonts w:hint="eastAsia" w:hAnsi="宋体" w:cs="黑体"/>
          <w:lang w:val="en-US" w:eastAsia="zh-CN"/>
        </w:rPr>
        <w:t>误差</w:t>
      </w:r>
      <w:r>
        <w:rPr>
          <w:rFonts w:hAnsi="宋体" w:cs="黑体"/>
        </w:rPr>
        <w:t>≤±</w:t>
      </w:r>
      <w:r>
        <w:rPr>
          <w:rFonts w:hint="eastAsia" w:hAnsi="宋体" w:cs="黑体"/>
          <w:lang w:val="en-US" w:eastAsia="zh-CN"/>
        </w:rPr>
        <w:t>5</w:t>
      </w:r>
      <w:r>
        <w:rPr>
          <w:rFonts w:hAnsi="宋体" w:cs="黑体"/>
        </w:rPr>
        <w:t>0mm，刷新频率应≥20Hz。集装箱信息识别应支持基础箱号识别，准确率应≥9</w:t>
      </w:r>
      <w:r>
        <w:rPr>
          <w:rFonts w:hint="eastAsia" w:hAnsi="宋体" w:cs="黑体"/>
          <w:lang w:val="en-US" w:eastAsia="zh-CN"/>
        </w:rPr>
        <w:t>5</w:t>
      </w:r>
      <w:r>
        <w:rPr>
          <w:rFonts w:hAnsi="宋体" w:cs="黑体"/>
        </w:rPr>
        <w:t>%</w:t>
      </w:r>
      <w:r>
        <w:rPr>
          <w:rFonts w:hint="eastAsia" w:hAnsi="宋体" w:cs="黑体"/>
        </w:rPr>
        <w:t>。</w:t>
      </w:r>
      <w:r>
        <w:rPr>
          <w:rFonts w:hAnsi="宋体" w:cs="黑体"/>
        </w:rPr>
        <w:t xml:space="preserve"> </w:t>
      </w:r>
    </w:p>
    <w:p w14:paraId="5CECDA81">
      <w:pPr>
        <w:pStyle w:val="175"/>
        <w:numPr>
          <w:ilvl w:val="1"/>
          <w:numId w:val="33"/>
        </w:numPr>
        <w:spacing w:before="120" w:beforeLines="50" w:after="120" w:afterLines="50" w:line="360" w:lineRule="auto"/>
        <w:rPr>
          <w:rFonts w:hint="eastAsia" w:ascii="黑体" w:hAnsi="黑体" w:eastAsia="黑体" w:cs="黑体"/>
        </w:rPr>
      </w:pPr>
      <w:r>
        <w:rPr>
          <w:rFonts w:hint="eastAsia" w:ascii="黑体" w:hAnsi="黑体" w:eastAsia="黑体" w:cs="黑体"/>
          <w:lang w:val="en-US" w:eastAsia="zh-CN"/>
        </w:rPr>
        <w:t xml:space="preserve"> </w:t>
      </w:r>
      <w:r>
        <w:rPr>
          <w:rFonts w:hint="eastAsia" w:ascii="黑体" w:hAnsi="黑体" w:eastAsia="黑体" w:cs="黑体"/>
        </w:rPr>
        <w:t>4级</w:t>
      </w:r>
      <w:bookmarkStart w:id="76" w:name="OLE_LINK3"/>
      <w:r>
        <w:rPr>
          <w:rFonts w:hint="eastAsia" w:ascii="黑体" w:hAnsi="黑体" w:eastAsia="黑体" w:cs="黑体"/>
        </w:rPr>
        <w:t>配置要求</w:t>
      </w:r>
      <w:bookmarkEnd w:id="76"/>
    </w:p>
    <w:p w14:paraId="0C251877">
      <w:pPr>
        <w:pStyle w:val="175"/>
        <w:numPr>
          <w:ilvl w:val="0"/>
          <w:numId w:val="0"/>
        </w:numPr>
        <w:spacing w:before="120" w:beforeLines="50" w:after="120" w:afterLines="50"/>
        <w:ind w:firstLine="420" w:firstLineChars="200"/>
        <w:rPr>
          <w:rFonts w:hint="eastAsia" w:hAnsi="宋体" w:cs="黑体"/>
        </w:rPr>
      </w:pPr>
      <w:r>
        <w:rPr>
          <w:rFonts w:hAnsi="宋体" w:cs="黑体"/>
        </w:rPr>
        <w:t>4级感知层要求具备3级的所有空间位置、姿态、障碍物、车辆、集装箱感知功能，各项参数指标均不低于3级要求</w:t>
      </w:r>
      <w:r>
        <w:rPr>
          <w:rFonts w:hint="eastAsia" w:hAnsi="宋体" w:cs="黑体"/>
          <w:lang w:eastAsia="zh-CN"/>
        </w:rPr>
        <w:t>。</w:t>
      </w:r>
      <w:r>
        <w:rPr>
          <w:rFonts w:hint="eastAsia" w:hAnsi="宋体" w:cs="黑体"/>
          <w:lang w:val="en-US" w:eastAsia="zh-CN"/>
        </w:rPr>
        <w:t>应</w:t>
      </w:r>
      <w:r>
        <w:rPr>
          <w:rFonts w:hAnsi="宋体" w:cs="黑体"/>
        </w:rPr>
        <w:t>具备箱底异物检测，检测准确率应≥90%。</w:t>
      </w:r>
      <w:r>
        <w:rPr>
          <w:rFonts w:hint="eastAsia" w:hAnsi="宋体" w:cs="黑体"/>
          <w:lang w:val="en-US" w:eastAsia="zh-CN"/>
        </w:rPr>
        <w:t>应具备集卡防吊、车头防砸、防打保龄等感知功能。</w:t>
      </w:r>
      <w:r>
        <w:rPr>
          <w:rFonts w:hAnsi="宋体" w:cs="黑体"/>
        </w:rPr>
        <w:t>所有感知数据应能够与数据层高效对接，满足高阶自动化作业需求。</w:t>
      </w:r>
    </w:p>
    <w:p w14:paraId="55C8E125">
      <w:pPr>
        <w:pStyle w:val="175"/>
        <w:numPr>
          <w:ilvl w:val="1"/>
          <w:numId w:val="33"/>
        </w:numPr>
        <w:spacing w:before="120" w:beforeLines="50" w:after="120" w:afterLines="50" w:line="360" w:lineRule="auto"/>
        <w:rPr>
          <w:rFonts w:hint="eastAsia" w:ascii="黑体" w:hAnsi="黑体" w:eastAsia="黑体" w:cs="黑体"/>
        </w:rPr>
      </w:pPr>
      <w:r>
        <w:rPr>
          <w:rFonts w:hint="eastAsia" w:ascii="黑体" w:hAnsi="黑体" w:eastAsia="黑体" w:cs="黑体"/>
        </w:rPr>
        <w:t xml:space="preserve"> </w:t>
      </w:r>
      <w:r>
        <w:rPr>
          <w:rFonts w:ascii="黑体" w:hAnsi="黑体" w:eastAsia="黑体" w:cs="黑体"/>
        </w:rPr>
        <w:t>5级</w:t>
      </w:r>
      <w:r>
        <w:rPr>
          <w:rFonts w:hint="eastAsia" w:ascii="黑体" w:hAnsi="黑体" w:eastAsia="黑体" w:cs="黑体"/>
        </w:rPr>
        <w:t>配置要求</w:t>
      </w:r>
    </w:p>
    <w:p w14:paraId="1C699AF0">
      <w:pPr>
        <w:pStyle w:val="175"/>
        <w:numPr>
          <w:ilvl w:val="0"/>
          <w:numId w:val="0"/>
        </w:numPr>
        <w:spacing w:before="120" w:beforeLines="50" w:after="120" w:afterLines="50"/>
        <w:ind w:firstLine="420" w:firstLineChars="200"/>
        <w:rPr>
          <w:rFonts w:hint="eastAsia" w:hAnsi="宋体" w:cs="黑体"/>
        </w:rPr>
      </w:pPr>
      <w:r>
        <w:rPr>
          <w:rFonts w:hAnsi="宋体" w:cs="黑体"/>
        </w:rPr>
        <w:t>5级感知层在4级基础上进一步提升系统性能和智能化水平，要求对所有目标对象实现全过程、全场景的识别和定位，支持自动校准和自检。人员感知应实现实时定位，定位误差应≤50</w:t>
      </w:r>
      <w:r>
        <w:rPr>
          <w:rFonts w:hint="eastAsia" w:hAnsi="宋体" w:cs="黑体"/>
          <w:lang w:val="en-US" w:eastAsia="zh-CN"/>
        </w:rPr>
        <w:t>0m</w:t>
      </w:r>
      <w:r>
        <w:rPr>
          <w:rFonts w:hAnsi="宋体" w:cs="黑体"/>
        </w:rPr>
        <w:t>m。箱底异物检测、设备健康评分等功能趋于智能化，数据的抗干扰能力和环境适应性持续提升，支持多设备间的数据互联、融合及故障自诊断，为全流程自动化与智能运维提供保障。</w:t>
      </w:r>
    </w:p>
    <w:p w14:paraId="541366B7">
      <w:pPr>
        <w:pStyle w:val="175"/>
        <w:numPr>
          <w:ilvl w:val="1"/>
          <w:numId w:val="33"/>
        </w:numPr>
        <w:spacing w:before="120" w:beforeLines="50" w:after="120" w:afterLines="50" w:line="360" w:lineRule="auto"/>
        <w:rPr>
          <w:rFonts w:hint="eastAsia" w:ascii="黑体" w:hAnsi="黑体" w:eastAsia="黑体" w:cs="黑体"/>
        </w:rPr>
      </w:pPr>
      <w:r>
        <w:rPr>
          <w:rFonts w:hint="eastAsia" w:ascii="黑体" w:hAnsi="黑体" w:eastAsia="黑体" w:cs="黑体"/>
        </w:rPr>
        <w:t xml:space="preserve"> 6</w:t>
      </w:r>
      <w:r>
        <w:rPr>
          <w:rFonts w:ascii="黑体" w:hAnsi="黑体" w:eastAsia="黑体" w:cs="黑体"/>
        </w:rPr>
        <w:t>级</w:t>
      </w:r>
      <w:r>
        <w:rPr>
          <w:rFonts w:hint="eastAsia" w:ascii="黑体" w:hAnsi="黑体" w:eastAsia="黑体" w:cs="黑体"/>
        </w:rPr>
        <w:t>配置要求</w:t>
      </w:r>
    </w:p>
    <w:p w14:paraId="47A6E656">
      <w:pPr>
        <w:pStyle w:val="175"/>
        <w:numPr>
          <w:ilvl w:val="0"/>
          <w:numId w:val="0"/>
        </w:numPr>
        <w:spacing w:before="120" w:beforeLines="50" w:after="120" w:afterLines="50"/>
        <w:ind w:firstLine="420" w:firstLineChars="200"/>
        <w:rPr>
          <w:rFonts w:hint="eastAsia" w:hAnsi="宋体" w:cs="黑体"/>
        </w:rPr>
      </w:pPr>
      <w:r>
        <w:rPr>
          <w:rFonts w:hAnsi="宋体" w:cs="黑体"/>
        </w:rPr>
        <w:t>6级感知层在5级基础上全面引入AI自学习、自适应、预测与判别能力，实现全流程、全场景、全要素的智能感知。所有空间位置、姿态和环境感知均需支持AI自学习补偿、多目标AI识别、异常行为自动预警与溯源、数据自动校准。设备健康分析、生命周期预测、复杂工况下的异常检测与追溯等全部实现智能化和自动化，确保系统在极端复杂工况下依然保持最高级别的智能与安全保障能力。</w:t>
      </w:r>
    </w:p>
    <w:bookmarkEnd w:id="22"/>
    <w:bookmarkEnd w:id="26"/>
    <w:p w14:paraId="3A7E27EE">
      <w:pPr>
        <w:pStyle w:val="115"/>
        <w:spacing w:before="240" w:after="240"/>
      </w:pPr>
      <w:bookmarkStart w:id="77" w:name="_Toc200809237"/>
      <w:r>
        <w:rPr>
          <w:rFonts w:hint="eastAsia"/>
        </w:rPr>
        <w:t>数据层</w:t>
      </w:r>
      <w:bookmarkEnd w:id="77"/>
    </w:p>
    <w:p w14:paraId="09745544">
      <w:pPr>
        <w:pStyle w:val="175"/>
        <w:numPr>
          <w:ilvl w:val="1"/>
          <w:numId w:val="34"/>
        </w:numPr>
        <w:spacing w:before="120" w:beforeLines="50" w:after="120" w:afterLines="50" w:line="360" w:lineRule="auto"/>
        <w:rPr>
          <w:rFonts w:hint="eastAsia" w:ascii="黑体" w:hAnsi="黑体" w:eastAsia="黑体"/>
          <w:szCs w:val="21"/>
        </w:rPr>
      </w:pPr>
      <w:r>
        <w:rPr>
          <w:rFonts w:hint="eastAsia" w:ascii="黑体" w:hAnsi="黑体" w:eastAsia="黑体"/>
          <w:szCs w:val="21"/>
        </w:rPr>
        <w:t xml:space="preserve"> 总则 </w:t>
      </w:r>
    </w:p>
    <w:p w14:paraId="3736C462">
      <w:pPr>
        <w:pStyle w:val="175"/>
        <w:numPr>
          <w:ilvl w:val="0"/>
          <w:numId w:val="0"/>
        </w:numPr>
        <w:spacing w:before="120" w:beforeLines="50" w:after="120" w:afterLines="50"/>
        <w:ind w:firstLine="420" w:firstLineChars="200"/>
        <w:rPr>
          <w:rFonts w:hint="eastAsia" w:hAnsi="宋体"/>
          <w:szCs w:val="21"/>
        </w:rPr>
      </w:pPr>
      <w:r>
        <w:rPr>
          <w:rFonts w:hAnsi="宋体" w:cs="黑体"/>
        </w:rPr>
        <w:t>数据</w:t>
      </w:r>
      <w:r>
        <w:rPr>
          <w:rFonts w:hAnsi="宋体"/>
          <w:szCs w:val="21"/>
        </w:rPr>
        <w:t>层是集装箱门式起重机自动化系统中实现数据采集、处理、存储和输出的核心层级，是自动化决策与管理的基础。数据层应确保各类感知数据和作业数据的实时、高效、可靠流转，并为支撑层和应用层提供坚实的数据支撑。数据层功能包括数据采集、数据处理、数据存储和数据输出，各项功能的配置和性能指标应满足下述各级要求。</w:t>
      </w:r>
    </w:p>
    <w:p w14:paraId="0831F3E9">
      <w:pPr>
        <w:pStyle w:val="175"/>
        <w:numPr>
          <w:ilvl w:val="1"/>
          <w:numId w:val="34"/>
        </w:numPr>
        <w:spacing w:before="120" w:beforeLines="50" w:after="120" w:afterLines="50" w:line="360" w:lineRule="auto"/>
        <w:rPr>
          <w:rFonts w:hint="eastAsia" w:ascii="黑体" w:hAnsi="黑体" w:eastAsia="黑体"/>
          <w:szCs w:val="21"/>
        </w:rPr>
      </w:pPr>
      <w:r>
        <w:rPr>
          <w:rFonts w:hint="eastAsia" w:ascii="黑体" w:hAnsi="黑体" w:eastAsia="黑体"/>
          <w:szCs w:val="21"/>
        </w:rPr>
        <w:t xml:space="preserve"> </w:t>
      </w:r>
      <w:bookmarkStart w:id="78" w:name="OLE_LINK4"/>
      <w:r>
        <w:rPr>
          <w:rFonts w:hint="eastAsia" w:ascii="黑体" w:hAnsi="黑体" w:eastAsia="黑体"/>
          <w:szCs w:val="21"/>
        </w:rPr>
        <w:t>1级配置要求</w:t>
      </w:r>
      <w:bookmarkEnd w:id="78"/>
    </w:p>
    <w:p w14:paraId="0337DBD5">
      <w:pPr>
        <w:pStyle w:val="175"/>
        <w:numPr>
          <w:ilvl w:val="0"/>
          <w:numId w:val="0"/>
        </w:numPr>
        <w:spacing w:before="120" w:beforeLines="50" w:after="120" w:afterLines="50"/>
        <w:ind w:firstLine="420" w:firstLineChars="200"/>
        <w:rPr>
          <w:rFonts w:hint="eastAsia" w:hAnsi="宋体"/>
          <w:szCs w:val="21"/>
        </w:rPr>
      </w:pPr>
      <w:r>
        <w:rPr>
          <w:rFonts w:hAnsi="宋体"/>
          <w:szCs w:val="21"/>
        </w:rPr>
        <w:t>1级数据层应实现对感知层采集的基础数据进行本地采集和存储，支持RS485或以太网通信，数据采集延迟应≤500ms，数据刷新频率应≥10Hz。应具备异常数据剔除功能，保障数据有效性和完整性。数据以本地方式存储，单日存储能力应≥10GB，数据保存周期应≥6个月。数据输出应支持Modbus/TCP等标准工业接口，输出延迟应≤200ms。系统应满足基本现场数据访问和历史数据查询需求。</w:t>
      </w:r>
    </w:p>
    <w:p w14:paraId="6432C0F5">
      <w:pPr>
        <w:pStyle w:val="175"/>
        <w:numPr>
          <w:ilvl w:val="1"/>
          <w:numId w:val="34"/>
        </w:numPr>
        <w:spacing w:before="120" w:beforeLines="50" w:after="120" w:afterLines="50" w:line="360" w:lineRule="auto"/>
        <w:rPr>
          <w:rFonts w:hint="eastAsia" w:ascii="黑体" w:hAnsi="黑体" w:eastAsia="黑体"/>
          <w:szCs w:val="21"/>
        </w:rPr>
      </w:pPr>
      <w:r>
        <w:rPr>
          <w:rFonts w:hint="eastAsia" w:ascii="黑体" w:hAnsi="黑体" w:eastAsia="黑体"/>
          <w:szCs w:val="21"/>
        </w:rPr>
        <w:t xml:space="preserve"> 2级配置要求</w:t>
      </w:r>
    </w:p>
    <w:p w14:paraId="33E7CD45">
      <w:pPr>
        <w:pStyle w:val="175"/>
        <w:numPr>
          <w:ilvl w:val="0"/>
          <w:numId w:val="0"/>
        </w:numPr>
        <w:spacing w:before="120" w:beforeLines="50" w:after="120" w:afterLines="50"/>
        <w:ind w:firstLine="420" w:firstLineChars="200"/>
        <w:rPr>
          <w:rFonts w:hint="eastAsia" w:hAnsi="宋体"/>
          <w:szCs w:val="21"/>
        </w:rPr>
      </w:pPr>
      <w:r>
        <w:rPr>
          <w:rFonts w:hAnsi="宋体"/>
          <w:szCs w:val="21"/>
        </w:rPr>
        <w:t>2级数据层应在1级基础上提升数据采集频率和处理能力，</w:t>
      </w:r>
      <w:r>
        <w:rPr>
          <w:rFonts w:hint="eastAsia" w:hAnsi="宋体"/>
          <w:szCs w:val="21"/>
          <w:lang w:val="en-US" w:eastAsia="zh-CN"/>
        </w:rPr>
        <w:t>宜</w:t>
      </w:r>
      <w:r>
        <w:rPr>
          <w:rFonts w:hAnsi="宋体"/>
          <w:szCs w:val="21"/>
        </w:rPr>
        <w:t>采用千兆以太网进行数据传输，数据采集延迟应≤250ms，采集频率应≥50Hz。应具备多源数据融合和实时/批量处理能力，能够自动过滤和补偿异常或无效数据。数据存储除本地外，还应支持RAID等备份方式，数据保存周期应≥12个月。数据输出应支持多系统接口对接，包括RESTful API等开放协议，确保与其他系统的数据安全高效交换。</w:t>
      </w:r>
    </w:p>
    <w:p w14:paraId="47546CB9">
      <w:pPr>
        <w:pStyle w:val="175"/>
        <w:numPr>
          <w:ilvl w:val="1"/>
          <w:numId w:val="34"/>
        </w:numPr>
        <w:spacing w:before="120" w:beforeLines="50" w:after="120" w:afterLines="50" w:line="360" w:lineRule="auto"/>
        <w:rPr>
          <w:rFonts w:hint="eastAsia" w:ascii="黑体" w:hAnsi="黑体" w:eastAsia="黑体"/>
          <w:szCs w:val="21"/>
        </w:rPr>
      </w:pPr>
      <w:r>
        <w:rPr>
          <w:rFonts w:hint="eastAsia" w:ascii="黑体" w:hAnsi="黑体" w:eastAsia="黑体"/>
          <w:szCs w:val="21"/>
        </w:rPr>
        <w:t xml:space="preserve"> 3级配置要求</w:t>
      </w:r>
    </w:p>
    <w:p w14:paraId="315B1181">
      <w:pPr>
        <w:pStyle w:val="175"/>
        <w:numPr>
          <w:ilvl w:val="0"/>
          <w:numId w:val="0"/>
        </w:numPr>
        <w:spacing w:before="120" w:beforeLines="50" w:after="120" w:afterLines="50"/>
        <w:ind w:firstLine="420" w:firstLineChars="200"/>
        <w:rPr>
          <w:rFonts w:hint="eastAsia" w:hAnsi="宋体"/>
          <w:szCs w:val="21"/>
        </w:rPr>
      </w:pPr>
      <w:r>
        <w:rPr>
          <w:rFonts w:hAnsi="宋体"/>
          <w:szCs w:val="21"/>
        </w:rPr>
        <w:t>3级数据层应支持对感知层多源异构数据的融合处理与趋势分析，采集延迟应≤250ms，数据刷新频率应≥50Hz，支持断点续传和异常自动补偿。数据存储应支持分布式和云端模式，具备冗余与双活能力，支持多用户并发访问，存储周期应≥12个月。数据处理能力应满足每分钟处理1万条数据，具备数据健康评估、趋势分析和智能报表等功能。数据输出应支持</w:t>
      </w:r>
      <w:r>
        <w:rPr>
          <w:rFonts w:hint="eastAsia" w:hAnsi="宋体"/>
          <w:szCs w:val="21"/>
          <w:lang w:val="en-US" w:eastAsia="zh-CN"/>
        </w:rPr>
        <w:t>TOS</w:t>
      </w:r>
      <w:r>
        <w:rPr>
          <w:rFonts w:hAnsi="宋体"/>
          <w:szCs w:val="21"/>
        </w:rPr>
        <w:t>、BMS、</w:t>
      </w:r>
      <w:r>
        <w:rPr>
          <w:rFonts w:hint="eastAsia" w:hAnsi="宋体"/>
          <w:szCs w:val="21"/>
          <w:lang w:val="en-US" w:eastAsia="zh-CN"/>
        </w:rPr>
        <w:t>EC</w:t>
      </w:r>
      <w:r>
        <w:rPr>
          <w:rFonts w:hAnsi="宋体"/>
          <w:szCs w:val="21"/>
        </w:rPr>
        <w:t>S等平台对接，并具备数据加密功能。</w:t>
      </w:r>
    </w:p>
    <w:p w14:paraId="62DD0508">
      <w:pPr>
        <w:pStyle w:val="175"/>
        <w:numPr>
          <w:ilvl w:val="1"/>
          <w:numId w:val="34"/>
        </w:numPr>
        <w:spacing w:before="120" w:beforeLines="50" w:after="120" w:afterLines="50" w:line="360" w:lineRule="auto"/>
        <w:rPr>
          <w:rFonts w:hint="eastAsia" w:ascii="黑体" w:hAnsi="黑体" w:eastAsia="黑体"/>
          <w:szCs w:val="21"/>
        </w:rPr>
      </w:pPr>
      <w:r>
        <w:rPr>
          <w:rFonts w:hint="eastAsia" w:ascii="黑体" w:hAnsi="黑体" w:eastAsia="黑体"/>
          <w:szCs w:val="21"/>
        </w:rPr>
        <w:t xml:space="preserve"> 4级配置要求</w:t>
      </w:r>
    </w:p>
    <w:p w14:paraId="2DF67B59">
      <w:pPr>
        <w:pStyle w:val="175"/>
        <w:numPr>
          <w:ilvl w:val="0"/>
          <w:numId w:val="0"/>
        </w:numPr>
        <w:spacing w:before="120" w:beforeLines="50" w:after="120" w:afterLines="50"/>
        <w:ind w:firstLine="420" w:firstLineChars="200"/>
        <w:rPr>
          <w:rFonts w:hint="eastAsia" w:hAnsi="宋体"/>
          <w:szCs w:val="21"/>
        </w:rPr>
      </w:pPr>
      <w:r>
        <w:rPr>
          <w:rFonts w:hAnsi="宋体"/>
          <w:szCs w:val="21"/>
        </w:rPr>
        <w:t>4级数据层应实现分布式或云端数据采集与存储，具备强大的冗余备份和容灾能力，数据安全等级应达到等保三级。数据采集与处理延迟进一步缩短，适应全天候高并发工况。系统应支持智能化历史数据查询、异常趋势预测和自动健康评分、寿命评估等功能。数据输出可按需智能分发到各类业务子系统，满足自动化与智能化作业需求。</w:t>
      </w:r>
    </w:p>
    <w:p w14:paraId="7217F15E">
      <w:pPr>
        <w:pStyle w:val="175"/>
        <w:numPr>
          <w:ilvl w:val="1"/>
          <w:numId w:val="34"/>
        </w:numPr>
        <w:spacing w:before="120" w:beforeLines="50" w:after="120" w:afterLines="50" w:line="360" w:lineRule="auto"/>
        <w:rPr>
          <w:rFonts w:hint="eastAsia" w:ascii="黑体" w:hAnsi="黑体" w:eastAsia="黑体"/>
          <w:szCs w:val="21"/>
        </w:rPr>
      </w:pPr>
      <w:r>
        <w:rPr>
          <w:rFonts w:hint="eastAsia" w:ascii="黑体" w:hAnsi="黑体" w:eastAsia="黑体"/>
          <w:szCs w:val="21"/>
        </w:rPr>
        <w:t xml:space="preserve"> 5级配置要求</w:t>
      </w:r>
    </w:p>
    <w:p w14:paraId="5DF04BB1">
      <w:pPr>
        <w:pStyle w:val="175"/>
        <w:numPr>
          <w:ilvl w:val="0"/>
          <w:numId w:val="0"/>
        </w:numPr>
        <w:spacing w:before="120" w:beforeLines="50" w:after="120" w:afterLines="50"/>
        <w:ind w:firstLine="420" w:firstLineChars="200"/>
        <w:rPr>
          <w:rFonts w:hint="eastAsia" w:hAnsi="宋体"/>
          <w:szCs w:val="21"/>
        </w:rPr>
      </w:pPr>
      <w:r>
        <w:rPr>
          <w:rFonts w:hAnsi="宋体"/>
          <w:szCs w:val="21"/>
        </w:rPr>
        <w:t>5级数据层应具备对大数据流的实时处理、智能数据融合与多维度安全管理能力。数据存储和备份体系应支持横向扩展和智能容错。系统应支持多设备间数据共享和远程诊断，满足大规模集群和多系统互联互通需求。数据完整性保护、访问控制和安全性要求进一步提升，支持多级权限和操作日志追溯。</w:t>
      </w:r>
    </w:p>
    <w:p w14:paraId="0F0BB4C0">
      <w:pPr>
        <w:pStyle w:val="175"/>
        <w:numPr>
          <w:ilvl w:val="1"/>
          <w:numId w:val="34"/>
        </w:numPr>
        <w:spacing w:before="120" w:beforeLines="50" w:after="120" w:afterLines="50" w:line="360" w:lineRule="auto"/>
        <w:rPr>
          <w:rFonts w:hint="eastAsia" w:ascii="黑体" w:hAnsi="黑体" w:eastAsia="黑体"/>
          <w:szCs w:val="21"/>
        </w:rPr>
      </w:pPr>
      <w:r>
        <w:rPr>
          <w:rFonts w:hint="eastAsia" w:ascii="黑体" w:hAnsi="黑体" w:eastAsia="黑体"/>
          <w:szCs w:val="21"/>
        </w:rPr>
        <w:t xml:space="preserve"> 6</w:t>
      </w:r>
      <w:bookmarkStart w:id="79" w:name="OLE_LINK5"/>
      <w:r>
        <w:rPr>
          <w:rFonts w:hint="eastAsia" w:ascii="黑体" w:hAnsi="黑体" w:eastAsia="黑体"/>
          <w:szCs w:val="21"/>
        </w:rPr>
        <w:t>级配置要求</w:t>
      </w:r>
      <w:bookmarkEnd w:id="79"/>
    </w:p>
    <w:p w14:paraId="4A2D5164">
      <w:pPr>
        <w:pStyle w:val="175"/>
        <w:numPr>
          <w:ilvl w:val="0"/>
          <w:numId w:val="0"/>
        </w:numPr>
        <w:spacing w:before="120" w:beforeLines="50" w:after="120" w:afterLines="50"/>
        <w:ind w:firstLine="420" w:firstLineChars="200"/>
        <w:rPr>
          <w:rFonts w:hint="eastAsia" w:hAnsi="宋体"/>
          <w:szCs w:val="21"/>
        </w:rPr>
      </w:pPr>
      <w:r>
        <w:rPr>
          <w:rFonts w:hAnsi="宋体"/>
          <w:szCs w:val="21"/>
        </w:rPr>
        <w:t>6级数据层应引入AI辅助的数据自适应采集、自动流控与异常自诊断，支持智能大数据分析和预测。系统应实现数据的AI自学习处理、自动安全校验与自愈修复。数据存储、分发、输出和访问权限管理应实现自动化</w:t>
      </w:r>
      <w:r>
        <w:rPr>
          <w:rFonts w:hint="eastAsia" w:hAnsi="宋体"/>
          <w:szCs w:val="21"/>
          <w:lang w:val="en-US" w:eastAsia="zh-CN"/>
        </w:rPr>
        <w:t>和智能化</w:t>
      </w:r>
      <w:r>
        <w:rPr>
          <w:rFonts w:hAnsi="宋体"/>
          <w:szCs w:val="21"/>
        </w:rPr>
        <w:t>，支持动态接口和全流程加密。系统应与其他智能平台深度协同，实现跨系统、跨业务场景的数据高效共享和智能融合，确保在复杂环境下的数据可靠性和安全性。</w:t>
      </w:r>
    </w:p>
    <w:p w14:paraId="4338B86E">
      <w:pPr>
        <w:pStyle w:val="115"/>
        <w:spacing w:before="240" w:after="240"/>
      </w:pPr>
      <w:bookmarkStart w:id="80" w:name="_Toc200809238"/>
      <w:r>
        <w:rPr>
          <w:rFonts w:hint="eastAsia"/>
        </w:rPr>
        <w:t>支撑层</w:t>
      </w:r>
      <w:bookmarkEnd w:id="80"/>
      <w:r>
        <w:rPr>
          <w:rFonts w:hint="eastAsia"/>
        </w:rPr>
        <w:t xml:space="preserve"> </w:t>
      </w:r>
    </w:p>
    <w:p w14:paraId="75838CC7">
      <w:pPr>
        <w:pStyle w:val="52"/>
        <w:widowControl/>
        <w:numPr>
          <w:ilvl w:val="0"/>
          <w:numId w:val="35"/>
        </w:numPr>
        <w:spacing w:before="120" w:beforeLines="50" w:after="120" w:afterLines="50" w:line="360" w:lineRule="auto"/>
        <w:contextualSpacing w:val="0"/>
        <w:jc w:val="both"/>
        <w:rPr>
          <w:rFonts w:hint="eastAsia" w:ascii="黑体" w:hAnsi="黑体" w:eastAsia="黑体" w:cs="Times New Roman"/>
          <w:vanish/>
          <w:kern w:val="0"/>
          <w:sz w:val="21"/>
          <w:szCs w:val="21"/>
          <w14:ligatures w14:val="none"/>
        </w:rPr>
      </w:pPr>
    </w:p>
    <w:p w14:paraId="1007DE0C">
      <w:pPr>
        <w:pStyle w:val="52"/>
        <w:widowControl/>
        <w:numPr>
          <w:ilvl w:val="0"/>
          <w:numId w:val="35"/>
        </w:numPr>
        <w:spacing w:before="120" w:beforeLines="50" w:after="120" w:afterLines="50" w:line="360" w:lineRule="auto"/>
        <w:contextualSpacing w:val="0"/>
        <w:jc w:val="both"/>
        <w:rPr>
          <w:rFonts w:hint="eastAsia" w:ascii="黑体" w:hAnsi="黑体" w:eastAsia="黑体" w:cs="Times New Roman"/>
          <w:vanish/>
          <w:kern w:val="0"/>
          <w:sz w:val="21"/>
          <w:szCs w:val="21"/>
          <w14:ligatures w14:val="none"/>
        </w:rPr>
      </w:pPr>
    </w:p>
    <w:p w14:paraId="46F4B048">
      <w:pPr>
        <w:pStyle w:val="175"/>
        <w:numPr>
          <w:ilvl w:val="1"/>
          <w:numId w:val="35"/>
        </w:numPr>
        <w:spacing w:before="120" w:beforeLines="50" w:after="120" w:afterLines="50" w:line="360" w:lineRule="auto"/>
        <w:rPr>
          <w:rFonts w:hint="eastAsia" w:ascii="黑体" w:hAnsi="黑体" w:eastAsia="黑体"/>
          <w:szCs w:val="21"/>
        </w:rPr>
      </w:pPr>
      <w:r>
        <w:rPr>
          <w:rFonts w:hint="eastAsia" w:ascii="黑体" w:hAnsi="黑体" w:eastAsia="黑体"/>
          <w:szCs w:val="21"/>
        </w:rPr>
        <w:t xml:space="preserve"> 总则</w:t>
      </w:r>
    </w:p>
    <w:p w14:paraId="66FA5F6D">
      <w:pPr>
        <w:pStyle w:val="175"/>
        <w:numPr>
          <w:ilvl w:val="0"/>
          <w:numId w:val="0"/>
        </w:numPr>
        <w:spacing w:before="120" w:beforeLines="50" w:after="120" w:afterLines="50"/>
        <w:ind w:firstLine="420" w:firstLineChars="200"/>
        <w:rPr>
          <w:rFonts w:hint="eastAsia" w:hAnsi="宋体"/>
          <w:szCs w:val="21"/>
        </w:rPr>
      </w:pPr>
      <w:r>
        <w:rPr>
          <w:rFonts w:hAnsi="宋体"/>
          <w:szCs w:val="21"/>
        </w:rPr>
        <w:t>支撑层是集装箱门式起重机自动化系统实现智能优化控制、辅助决策、设备状态分析与节能降耗等关键功能的中枢，是实现系统高效、可靠和智能运行的核心环节。支撑层包括控制优化、辅助决策、决策判断、状态分析、降耗节能和视频处理等功能，其各项配置及性能应满足下述分级要求。</w:t>
      </w:r>
    </w:p>
    <w:p w14:paraId="5F610D0D">
      <w:pPr>
        <w:pStyle w:val="175"/>
        <w:numPr>
          <w:ilvl w:val="1"/>
          <w:numId w:val="35"/>
        </w:numPr>
        <w:spacing w:before="120" w:beforeLines="50" w:after="120" w:afterLines="50" w:line="360" w:lineRule="auto"/>
        <w:rPr>
          <w:rFonts w:hint="eastAsia" w:ascii="黑体" w:hAnsi="黑体" w:eastAsia="黑体"/>
          <w:szCs w:val="21"/>
        </w:rPr>
      </w:pPr>
      <w:r>
        <w:rPr>
          <w:rFonts w:hint="eastAsia" w:ascii="黑体" w:hAnsi="黑体" w:eastAsia="黑体"/>
          <w:szCs w:val="21"/>
        </w:rPr>
        <w:t xml:space="preserve"> 1级配置要求</w:t>
      </w:r>
    </w:p>
    <w:p w14:paraId="7C3B66D7">
      <w:pPr>
        <w:pStyle w:val="175"/>
        <w:numPr>
          <w:ilvl w:val="0"/>
          <w:numId w:val="0"/>
        </w:numPr>
        <w:spacing w:before="120" w:beforeLines="50" w:after="120" w:afterLines="50"/>
        <w:ind w:firstLine="420" w:firstLineChars="200"/>
        <w:rPr>
          <w:rFonts w:hint="default" w:hAnsi="宋体" w:eastAsia="宋体"/>
          <w:szCs w:val="21"/>
          <w:lang w:val="en-US" w:eastAsia="zh-CN"/>
        </w:rPr>
      </w:pPr>
      <w:r>
        <w:rPr>
          <w:rFonts w:hAnsi="宋体"/>
          <w:szCs w:val="21"/>
        </w:rPr>
        <w:t>1级支撑层应具备基础的防摇控制功能，设备运行状态可进行主要指标的实时反馈，具备基础异常提示能力</w:t>
      </w:r>
      <w:r>
        <w:rPr>
          <w:rFonts w:hint="eastAsia" w:hAnsi="宋体"/>
          <w:szCs w:val="21"/>
        </w:rPr>
        <w:t>与</w:t>
      </w:r>
      <w:r>
        <w:rPr>
          <w:rFonts w:hAnsi="宋体"/>
          <w:szCs w:val="21"/>
        </w:rPr>
        <w:t>视频处理功能</w:t>
      </w:r>
      <w:r>
        <w:rPr>
          <w:rFonts w:hint="eastAsia" w:hAnsi="宋体"/>
          <w:szCs w:val="21"/>
          <w:lang w:eastAsia="zh-CN"/>
        </w:rPr>
        <w:t>，</w:t>
      </w:r>
      <w:r>
        <w:rPr>
          <w:rFonts w:hAnsi="宋体"/>
          <w:szCs w:val="21"/>
        </w:rPr>
        <w:t>满足人工</w:t>
      </w:r>
      <w:r>
        <w:rPr>
          <w:rFonts w:hint="eastAsia" w:hAnsi="宋体"/>
          <w:szCs w:val="21"/>
          <w:lang w:val="en-US" w:eastAsia="zh-CN"/>
        </w:rPr>
        <w:t>远程</w:t>
      </w:r>
      <w:r>
        <w:rPr>
          <w:rFonts w:hAnsi="宋体"/>
          <w:szCs w:val="21"/>
        </w:rPr>
        <w:t>操作的需求。视频处理可支持基础画面实时显示，画面延迟应≤250ms，分辨率应≥1080P</w:t>
      </w:r>
      <w:r>
        <w:rPr>
          <w:rFonts w:hint="eastAsia" w:hAnsi="宋体"/>
          <w:szCs w:val="21"/>
          <w:lang w:eastAsia="zh-CN"/>
        </w:rPr>
        <w:t>，</w:t>
      </w:r>
      <w:r>
        <w:rPr>
          <w:rFonts w:hint="eastAsia" w:hAnsi="宋体"/>
          <w:szCs w:val="21"/>
          <w:lang w:val="en-US" w:eastAsia="zh-CN"/>
        </w:rPr>
        <w:t>具备存储功能。</w:t>
      </w:r>
    </w:p>
    <w:p w14:paraId="2C23A434">
      <w:pPr>
        <w:pStyle w:val="175"/>
        <w:numPr>
          <w:ilvl w:val="1"/>
          <w:numId w:val="35"/>
        </w:numPr>
        <w:spacing w:before="120" w:beforeLines="50" w:after="120" w:afterLines="50" w:line="360" w:lineRule="auto"/>
        <w:rPr>
          <w:rFonts w:hint="eastAsia" w:ascii="黑体" w:hAnsi="黑体" w:eastAsia="黑体"/>
          <w:szCs w:val="21"/>
        </w:rPr>
      </w:pPr>
      <w:r>
        <w:rPr>
          <w:rFonts w:hint="eastAsia" w:ascii="黑体" w:hAnsi="黑体" w:eastAsia="黑体"/>
          <w:szCs w:val="21"/>
        </w:rPr>
        <w:t xml:space="preserve"> 2级配置要求</w:t>
      </w:r>
    </w:p>
    <w:p w14:paraId="43A109AC">
      <w:pPr>
        <w:pStyle w:val="175"/>
        <w:numPr>
          <w:ilvl w:val="0"/>
          <w:numId w:val="0"/>
        </w:numPr>
        <w:spacing w:before="120" w:beforeLines="50" w:after="120" w:afterLines="50"/>
        <w:ind w:firstLine="420" w:firstLineChars="200"/>
        <w:rPr>
          <w:rFonts w:hint="eastAsia" w:hAnsi="宋体"/>
          <w:szCs w:val="21"/>
        </w:rPr>
      </w:pPr>
      <w:r>
        <w:rPr>
          <w:rFonts w:hAnsi="宋体"/>
          <w:szCs w:val="21"/>
        </w:rPr>
        <w:t>2级支撑层应进一步提升防摇控制能力，可通过简单参数设定实现吊具摇摆幅度小于80mm，响应时间不高于1秒</w:t>
      </w:r>
      <w:r>
        <w:rPr>
          <w:rFonts w:hint="eastAsia" w:hAnsi="宋体"/>
          <w:szCs w:val="21"/>
          <w:lang w:eastAsia="zh-CN"/>
        </w:rPr>
        <w:t>，</w:t>
      </w:r>
      <w:r>
        <w:rPr>
          <w:rFonts w:hAnsi="宋体"/>
          <w:szCs w:val="21"/>
        </w:rPr>
        <w:t>吊具摇摆幅度应在2个周期内减小至≤50mm。可实现固定路径或作业前预设路径的有限路径规划，应初步实现设备健康状态</w:t>
      </w:r>
      <w:r>
        <w:rPr>
          <w:rFonts w:hint="eastAsia" w:hAnsi="宋体"/>
          <w:szCs w:val="21"/>
          <w:lang w:eastAsia="zh-CN"/>
        </w:rPr>
        <w:t>、</w:t>
      </w:r>
      <w:r>
        <w:rPr>
          <w:rFonts w:hAnsi="宋体"/>
          <w:szCs w:val="21"/>
        </w:rPr>
        <w:t>作业异常</w:t>
      </w:r>
      <w:r>
        <w:rPr>
          <w:rFonts w:hint="eastAsia" w:hAnsi="宋体"/>
          <w:szCs w:val="21"/>
          <w:lang w:val="en-US" w:eastAsia="zh-CN"/>
        </w:rPr>
        <w:t>等</w:t>
      </w:r>
      <w:r>
        <w:rPr>
          <w:rFonts w:hAnsi="宋体"/>
          <w:szCs w:val="21"/>
        </w:rPr>
        <w:t>进行报警提示。应具备势能回收</w:t>
      </w:r>
      <w:r>
        <w:rPr>
          <w:rFonts w:hint="eastAsia" w:hAnsi="宋体"/>
          <w:szCs w:val="21"/>
          <w:lang w:eastAsia="zh-CN"/>
        </w:rPr>
        <w:t>、</w:t>
      </w:r>
      <w:r>
        <w:rPr>
          <w:rFonts w:hAnsi="宋体"/>
          <w:szCs w:val="21"/>
        </w:rPr>
        <w:t>能量回馈</w:t>
      </w:r>
      <w:r>
        <w:rPr>
          <w:rFonts w:hint="eastAsia" w:hAnsi="宋体"/>
          <w:szCs w:val="21"/>
          <w:lang w:val="en-US" w:eastAsia="zh-CN"/>
        </w:rPr>
        <w:t>等基础功能</w:t>
      </w:r>
      <w:r>
        <w:rPr>
          <w:rFonts w:hAnsi="宋体"/>
          <w:szCs w:val="21"/>
        </w:rPr>
        <w:t>。</w:t>
      </w:r>
    </w:p>
    <w:p w14:paraId="3E72066F">
      <w:pPr>
        <w:pStyle w:val="175"/>
        <w:numPr>
          <w:ilvl w:val="1"/>
          <w:numId w:val="35"/>
        </w:numPr>
        <w:spacing w:before="120" w:beforeLines="50" w:after="120" w:afterLines="50" w:line="360" w:lineRule="auto"/>
        <w:rPr>
          <w:rFonts w:hint="eastAsia" w:ascii="黑体" w:hAnsi="黑体" w:eastAsia="黑体"/>
          <w:szCs w:val="21"/>
        </w:rPr>
      </w:pPr>
      <w:r>
        <w:rPr>
          <w:rFonts w:hint="eastAsia" w:ascii="黑体" w:hAnsi="黑体" w:eastAsia="黑体"/>
          <w:szCs w:val="21"/>
        </w:rPr>
        <w:t xml:space="preserve"> 3级配置要求</w:t>
      </w:r>
    </w:p>
    <w:p w14:paraId="12505A20">
      <w:pPr>
        <w:pStyle w:val="175"/>
        <w:numPr>
          <w:ilvl w:val="0"/>
          <w:numId w:val="0"/>
        </w:numPr>
        <w:spacing w:before="120" w:beforeLines="50" w:after="120" w:afterLines="50"/>
        <w:ind w:firstLine="420" w:firstLineChars="200"/>
        <w:rPr>
          <w:rFonts w:hint="eastAsia" w:hAnsi="宋体"/>
          <w:szCs w:val="21"/>
        </w:rPr>
      </w:pPr>
      <w:r>
        <w:rPr>
          <w:rFonts w:hAnsi="宋体"/>
          <w:szCs w:val="21"/>
        </w:rPr>
        <w:t>3级支撑层应具备全面的防摇控制、防扭控制和姿态自动调整功能，</w:t>
      </w:r>
      <w:r>
        <w:rPr>
          <w:rFonts w:hint="eastAsia" w:hAnsi="宋体"/>
          <w:szCs w:val="21"/>
          <w:lang w:val="en-US" w:eastAsia="zh-CN"/>
        </w:rPr>
        <w:t>防摇控制应实现</w:t>
      </w:r>
      <w:r>
        <w:rPr>
          <w:rFonts w:hint="eastAsia" w:hAnsi="宋体"/>
          <w:szCs w:val="21"/>
        </w:rPr>
        <w:t>2个周期内吊具摆动幅度</w:t>
      </w:r>
      <w:r>
        <w:rPr>
          <w:rFonts w:hAnsi="宋体"/>
          <w:szCs w:val="21"/>
        </w:rPr>
        <w:t>≤</w:t>
      </w:r>
      <w:r>
        <w:rPr>
          <w:rFonts w:hint="eastAsia" w:hAnsi="宋体"/>
          <w:szCs w:val="21"/>
        </w:rPr>
        <w:t>50mm，小车方向</w:t>
      </w:r>
      <w:r>
        <w:rPr>
          <w:rFonts w:hAnsi="宋体"/>
          <w:szCs w:val="21"/>
        </w:rPr>
        <w:t>≤</w:t>
      </w:r>
      <w:r>
        <w:rPr>
          <w:rFonts w:hint="eastAsia" w:hAnsi="宋体"/>
          <w:szCs w:val="21"/>
        </w:rPr>
        <w:t>50mm，起升方向</w:t>
      </w:r>
      <w:r>
        <w:rPr>
          <w:rFonts w:hAnsi="宋体"/>
          <w:szCs w:val="21"/>
        </w:rPr>
        <w:t>≤</w:t>
      </w:r>
      <w:r>
        <w:rPr>
          <w:rFonts w:hint="eastAsia" w:hAnsi="宋体"/>
          <w:szCs w:val="21"/>
        </w:rPr>
        <w:t xml:space="preserve"> 50mm</w:t>
      </w:r>
      <w:r>
        <w:rPr>
          <w:rFonts w:hint="eastAsia" w:hAnsi="宋体"/>
          <w:szCs w:val="21"/>
          <w:lang w:eastAsia="zh-CN"/>
        </w:rPr>
        <w:t>；</w:t>
      </w:r>
      <w:r>
        <w:rPr>
          <w:rFonts w:hAnsi="宋体"/>
          <w:szCs w:val="21"/>
        </w:rPr>
        <w:t>防扭控制应≤</w:t>
      </w:r>
      <w:r>
        <w:rPr>
          <w:rFonts w:hint="eastAsia" w:hAnsi="宋体"/>
          <w:szCs w:val="21"/>
          <w:lang w:val="en-US" w:eastAsia="zh-CN"/>
        </w:rPr>
        <w:t>2</w:t>
      </w:r>
      <w:r>
        <w:rPr>
          <w:rFonts w:hAnsi="宋体"/>
          <w:szCs w:val="21"/>
        </w:rPr>
        <w:t>°，响应时间应≤3s。</w:t>
      </w:r>
      <w:r>
        <w:rPr>
          <w:rFonts w:hint="eastAsia" w:hAnsi="宋体"/>
          <w:szCs w:val="21"/>
          <w:lang w:val="en-US" w:eastAsia="zh-CN"/>
        </w:rPr>
        <w:t>应</w:t>
      </w:r>
      <w:r>
        <w:rPr>
          <w:rFonts w:hAnsi="宋体"/>
          <w:szCs w:val="21"/>
        </w:rPr>
        <w:t>实现</w:t>
      </w:r>
      <w:r>
        <w:rPr>
          <w:rFonts w:hint="eastAsia" w:hAnsi="宋体"/>
          <w:szCs w:val="21"/>
          <w:lang w:val="en-US" w:eastAsia="zh-CN"/>
        </w:rPr>
        <w:t>自动</w:t>
      </w:r>
      <w:r>
        <w:rPr>
          <w:rFonts w:hAnsi="宋体"/>
          <w:szCs w:val="21"/>
        </w:rPr>
        <w:t>路径规划</w:t>
      </w:r>
      <w:r>
        <w:rPr>
          <w:rFonts w:hint="eastAsia" w:hAnsi="宋体"/>
          <w:szCs w:val="21"/>
          <w:lang w:eastAsia="zh-CN"/>
        </w:rPr>
        <w:t>。</w:t>
      </w:r>
      <w:r>
        <w:rPr>
          <w:rFonts w:hAnsi="宋体"/>
          <w:szCs w:val="21"/>
        </w:rPr>
        <w:t>势能回收和能量回馈效率应≥60%，变频驱动效率应≥95%。视频处理模块应支持智能行为分析和异常报警，具备</w:t>
      </w:r>
      <w:r>
        <w:rPr>
          <w:rFonts w:hint="eastAsia" w:hAnsi="宋体"/>
          <w:szCs w:val="21"/>
          <w:lang w:val="en-US" w:eastAsia="zh-CN"/>
        </w:rPr>
        <w:t>视频</w:t>
      </w:r>
      <w:r>
        <w:rPr>
          <w:rFonts w:hAnsi="宋体"/>
          <w:szCs w:val="21"/>
        </w:rPr>
        <w:t>加密功能。</w:t>
      </w:r>
    </w:p>
    <w:p w14:paraId="77962771">
      <w:pPr>
        <w:pStyle w:val="175"/>
        <w:numPr>
          <w:ilvl w:val="1"/>
          <w:numId w:val="35"/>
        </w:numPr>
        <w:spacing w:before="120" w:beforeLines="50" w:after="120" w:afterLines="50" w:line="360" w:lineRule="auto"/>
        <w:rPr>
          <w:rFonts w:hint="eastAsia" w:ascii="黑体" w:hAnsi="黑体" w:eastAsia="黑体"/>
          <w:szCs w:val="21"/>
        </w:rPr>
      </w:pPr>
      <w:r>
        <w:rPr>
          <w:rFonts w:hint="eastAsia" w:ascii="黑体" w:hAnsi="黑体" w:eastAsia="黑体"/>
          <w:szCs w:val="21"/>
        </w:rPr>
        <w:t xml:space="preserve"> 4级配置要求</w:t>
      </w:r>
    </w:p>
    <w:p w14:paraId="5E01A50E">
      <w:pPr>
        <w:pStyle w:val="175"/>
        <w:numPr>
          <w:ilvl w:val="0"/>
          <w:numId w:val="0"/>
        </w:numPr>
        <w:spacing w:before="120" w:beforeLines="50" w:after="120" w:afterLines="50"/>
        <w:ind w:firstLine="420" w:firstLineChars="200"/>
        <w:rPr>
          <w:rFonts w:hint="eastAsia" w:hAnsi="宋体" w:eastAsia="宋体"/>
          <w:szCs w:val="21"/>
          <w:lang w:eastAsia="zh-CN"/>
        </w:rPr>
      </w:pPr>
      <w:r>
        <w:rPr>
          <w:rFonts w:hAnsi="宋体"/>
          <w:szCs w:val="21"/>
        </w:rPr>
        <w:t>4级支撑层在3级基础上进一步提升</w:t>
      </w:r>
      <w:r>
        <w:rPr>
          <w:rFonts w:hint="eastAsia" w:hAnsi="宋体"/>
          <w:szCs w:val="21"/>
          <w:lang w:val="en-US" w:eastAsia="zh-CN"/>
        </w:rPr>
        <w:t>自动化</w:t>
      </w:r>
      <w:r>
        <w:rPr>
          <w:rFonts w:hAnsi="宋体"/>
          <w:szCs w:val="21"/>
        </w:rPr>
        <w:t>能力。所有优化控制和路径规划、辅助决策与状态分析等功能持续提升，支持多设备协同、动态任务调整和历史数据智能分析。降耗节能需具备自动能效监控与调度优化，能够显著降低系统综合能耗。健康分析、故障诊断等辅助决策支持自动推送及多维度数据对比，视频处理功能具备全天候、复杂场景下的智能识别能力。系统应能实现与数据层、应用层等多系统高效互联互通。</w:t>
      </w:r>
    </w:p>
    <w:p w14:paraId="636EDDC8">
      <w:pPr>
        <w:pStyle w:val="175"/>
        <w:numPr>
          <w:ilvl w:val="1"/>
          <w:numId w:val="35"/>
        </w:numPr>
        <w:spacing w:before="120" w:beforeLines="50" w:after="120" w:afterLines="50" w:line="360" w:lineRule="auto"/>
        <w:rPr>
          <w:rFonts w:hint="eastAsia" w:ascii="黑体" w:hAnsi="黑体" w:eastAsia="黑体"/>
          <w:szCs w:val="21"/>
        </w:rPr>
      </w:pPr>
      <w:r>
        <w:rPr>
          <w:rFonts w:hint="eastAsia" w:ascii="黑体" w:hAnsi="黑体" w:eastAsia="黑体"/>
          <w:szCs w:val="21"/>
        </w:rPr>
        <w:t xml:space="preserve"> 5级配置要求</w:t>
      </w:r>
    </w:p>
    <w:p w14:paraId="28D8E271">
      <w:pPr>
        <w:pStyle w:val="175"/>
        <w:numPr>
          <w:ilvl w:val="0"/>
          <w:numId w:val="0"/>
        </w:numPr>
        <w:spacing w:before="120" w:beforeLines="50" w:after="120" w:afterLines="50"/>
        <w:ind w:firstLine="420" w:firstLineChars="200"/>
        <w:rPr>
          <w:rFonts w:hint="eastAsia" w:hAnsi="宋体"/>
          <w:szCs w:val="21"/>
        </w:rPr>
      </w:pPr>
      <w:r>
        <w:rPr>
          <w:rFonts w:hAnsi="宋体"/>
          <w:szCs w:val="21"/>
        </w:rPr>
        <w:t>5级支撑层应实现全</w:t>
      </w:r>
      <w:r>
        <w:rPr>
          <w:rFonts w:hint="eastAsia" w:hAnsi="宋体"/>
          <w:szCs w:val="21"/>
          <w:lang w:val="en-US" w:eastAsia="zh-CN"/>
        </w:rPr>
        <w:t>流程</w:t>
      </w:r>
      <w:r>
        <w:rPr>
          <w:rFonts w:hAnsi="宋体"/>
          <w:szCs w:val="21"/>
        </w:rPr>
        <w:t>的</w:t>
      </w:r>
      <w:r>
        <w:rPr>
          <w:rFonts w:hint="eastAsia" w:hAnsi="宋体"/>
          <w:szCs w:val="21"/>
          <w:lang w:val="en-US" w:eastAsia="zh-CN"/>
        </w:rPr>
        <w:t>自动</w:t>
      </w:r>
      <w:r>
        <w:rPr>
          <w:rFonts w:hAnsi="宋体"/>
          <w:szCs w:val="21"/>
        </w:rPr>
        <w:t>控制与协同，所有控制与决策功能实现自动校准和自适应调节，系统具备高度灵活的任务分配、路径规划和能耗优化能力。设备健康评分、趋势分析、关键部件寿命预测与辅助决策模块</w:t>
      </w:r>
      <w:r>
        <w:rPr>
          <w:rFonts w:hint="eastAsia" w:hAnsi="宋体"/>
          <w:szCs w:val="21"/>
          <w:lang w:val="en-US" w:eastAsia="zh-CN"/>
        </w:rPr>
        <w:t>趋于智能化，</w:t>
      </w:r>
      <w:r>
        <w:rPr>
          <w:rFonts w:hAnsi="宋体"/>
          <w:szCs w:val="21"/>
        </w:rPr>
        <w:t>支持作业故障自动报警，故障预测准确率应≥85%</w:t>
      </w:r>
      <w:r>
        <w:rPr>
          <w:rFonts w:hint="eastAsia" w:hAnsi="宋体"/>
          <w:szCs w:val="21"/>
          <w:lang w:eastAsia="zh-CN"/>
        </w:rPr>
        <w:t>。</w:t>
      </w:r>
      <w:r>
        <w:rPr>
          <w:rFonts w:hAnsi="宋体"/>
          <w:szCs w:val="21"/>
        </w:rPr>
        <w:t>降耗节能支持按需扩展、动态策略切换，视频处理功能支持多维度数据融合和复杂场景下的实时识别，具备极强的系统集成与扩展能力。系统应支持主要作业参数、能耗及健康指标的自动分析和可视化展示，便于运维优化和异常追溯。</w:t>
      </w:r>
    </w:p>
    <w:p w14:paraId="5543787E">
      <w:pPr>
        <w:pStyle w:val="175"/>
        <w:numPr>
          <w:ilvl w:val="1"/>
          <w:numId w:val="35"/>
        </w:numPr>
        <w:spacing w:before="120" w:beforeLines="50" w:after="120" w:afterLines="50" w:line="360" w:lineRule="auto"/>
        <w:rPr>
          <w:rFonts w:hint="eastAsia" w:ascii="黑体" w:hAnsi="黑体" w:eastAsia="黑体"/>
          <w:szCs w:val="21"/>
        </w:rPr>
      </w:pPr>
      <w:r>
        <w:rPr>
          <w:rFonts w:hint="eastAsia" w:ascii="黑体" w:hAnsi="黑体" w:eastAsia="黑体"/>
          <w:szCs w:val="21"/>
        </w:rPr>
        <w:t xml:space="preserve"> 6级配置要求</w:t>
      </w:r>
    </w:p>
    <w:p w14:paraId="787F8FD6">
      <w:pPr>
        <w:pStyle w:val="175"/>
        <w:numPr>
          <w:ilvl w:val="0"/>
          <w:numId w:val="0"/>
        </w:numPr>
        <w:spacing w:before="120" w:beforeLines="50" w:after="120" w:afterLines="50"/>
        <w:ind w:firstLine="420" w:firstLineChars="200"/>
        <w:rPr>
          <w:rFonts w:hint="eastAsia" w:hAnsi="宋体" w:eastAsia="宋体"/>
          <w:szCs w:val="21"/>
          <w:lang w:eastAsia="zh-CN"/>
        </w:rPr>
      </w:pPr>
      <w:r>
        <w:rPr>
          <w:rFonts w:hAnsi="宋体"/>
          <w:szCs w:val="21"/>
        </w:rPr>
        <w:t>6级支撑层在5级基础上应全面引入AI自学习与自主优化能力，实现全流程、全场景、全要素的智能决策</w:t>
      </w:r>
      <w:r>
        <w:rPr>
          <w:rFonts w:hint="eastAsia" w:hAnsi="宋体"/>
          <w:szCs w:val="21"/>
          <w:lang w:val="en-US" w:eastAsia="zh-CN"/>
        </w:rPr>
        <w:t>及</w:t>
      </w:r>
      <w:r>
        <w:rPr>
          <w:rFonts w:hAnsi="宋体"/>
          <w:szCs w:val="21"/>
        </w:rPr>
        <w:t>优化。防摇、防扭、姿态调整、路径规划、健康分析、能效管理等全部核心功能均通过AI算法实现自适应学习、预测与优化，能够动态调整控制策略、智能推送决策建议。视频处理与多源数据处理深度融合，实现AI智能分析</w:t>
      </w:r>
      <w:r>
        <w:rPr>
          <w:rFonts w:hint="eastAsia" w:hAnsi="宋体"/>
          <w:szCs w:val="21"/>
          <w:lang w:val="en-US" w:eastAsia="zh-CN"/>
        </w:rPr>
        <w:t>及</w:t>
      </w:r>
      <w:r>
        <w:rPr>
          <w:rFonts w:hAnsi="宋体"/>
          <w:szCs w:val="21"/>
        </w:rPr>
        <w:t>诊断，确保系统始终处于最优运行状态</w:t>
      </w:r>
      <w:r>
        <w:rPr>
          <w:rFonts w:hint="eastAsia" w:hAnsi="宋体"/>
          <w:szCs w:val="21"/>
          <w:lang w:eastAsia="zh-CN"/>
        </w:rPr>
        <w:t>。</w:t>
      </w:r>
    </w:p>
    <w:p w14:paraId="79A7A6E0">
      <w:pPr>
        <w:pStyle w:val="115"/>
        <w:spacing w:before="240" w:after="240"/>
      </w:pPr>
      <w:bookmarkStart w:id="81" w:name="_Toc200809239"/>
      <w:r>
        <w:rPr>
          <w:rFonts w:hint="eastAsia"/>
        </w:rPr>
        <w:t>应用层</w:t>
      </w:r>
      <w:bookmarkEnd w:id="81"/>
    </w:p>
    <w:p w14:paraId="62C748B7">
      <w:pPr>
        <w:pStyle w:val="52"/>
        <w:widowControl/>
        <w:numPr>
          <w:ilvl w:val="0"/>
          <w:numId w:val="35"/>
        </w:numPr>
        <w:spacing w:before="120" w:beforeLines="50" w:after="120" w:afterLines="50" w:line="360" w:lineRule="auto"/>
        <w:contextualSpacing w:val="0"/>
        <w:jc w:val="both"/>
        <w:rPr>
          <w:rFonts w:ascii="宋体" w:hAnsi="Times New Roman" w:eastAsia="宋体" w:cs="Times New Roman"/>
          <w:vanish/>
          <w:kern w:val="0"/>
          <w:sz w:val="21"/>
          <w:szCs w:val="20"/>
          <w14:ligatures w14:val="none"/>
        </w:rPr>
      </w:pPr>
    </w:p>
    <w:p w14:paraId="1F662223">
      <w:pPr>
        <w:pStyle w:val="175"/>
        <w:numPr>
          <w:ilvl w:val="1"/>
          <w:numId w:val="35"/>
        </w:numPr>
        <w:spacing w:before="120" w:beforeLines="50" w:after="120" w:afterLines="50" w:line="360" w:lineRule="auto"/>
        <w:rPr>
          <w:rFonts w:hint="eastAsia" w:ascii="黑体" w:hAnsi="黑体" w:eastAsia="黑体"/>
        </w:rPr>
      </w:pPr>
      <w:r>
        <w:rPr>
          <w:rFonts w:hint="eastAsia" w:ascii="黑体" w:hAnsi="黑体" w:eastAsia="黑体"/>
        </w:rPr>
        <w:t xml:space="preserve"> 总则</w:t>
      </w:r>
    </w:p>
    <w:p w14:paraId="505CCE38">
      <w:pPr>
        <w:pStyle w:val="175"/>
        <w:numPr>
          <w:ilvl w:val="0"/>
          <w:numId w:val="0"/>
        </w:numPr>
        <w:spacing w:before="120" w:beforeLines="50" w:after="120" w:afterLines="50"/>
        <w:ind w:firstLine="420" w:firstLineChars="200"/>
        <w:rPr>
          <w:rFonts w:hint="eastAsia" w:hAnsi="宋体"/>
        </w:rPr>
      </w:pPr>
      <w:r>
        <w:rPr>
          <w:rFonts w:hAnsi="宋体"/>
        </w:rPr>
        <w:t>应用层是集装箱门式起重机自动化系统的作业管理与操作执行核心，承担自动化作业、</w:t>
      </w:r>
      <w:r>
        <w:rPr>
          <w:rFonts w:hint="eastAsia" w:hAnsi="宋体"/>
        </w:rPr>
        <w:t>防摇</w:t>
      </w:r>
      <w:r>
        <w:rPr>
          <w:rFonts w:hAnsi="宋体"/>
        </w:rPr>
        <w:t>防扭、远程控制、路径规划、多任务管理、跳台管理、状态监测、网络与视频监控等功能，实现起重机作业全过程的远程化</w:t>
      </w:r>
      <w:r>
        <w:rPr>
          <w:rFonts w:hint="eastAsia" w:hAnsi="宋体"/>
          <w:lang w:eastAsia="zh-CN"/>
        </w:rPr>
        <w:t>、</w:t>
      </w:r>
      <w:r>
        <w:rPr>
          <w:rFonts w:hint="eastAsia" w:hAnsi="宋体"/>
          <w:lang w:val="en-US" w:eastAsia="zh-CN"/>
        </w:rPr>
        <w:t>自动化、</w:t>
      </w:r>
      <w:r>
        <w:rPr>
          <w:rFonts w:hAnsi="宋体"/>
        </w:rPr>
        <w:t>智能化和高效化。应用层各模块</w:t>
      </w:r>
      <w:r>
        <w:rPr>
          <w:rFonts w:hAnsi="宋体"/>
          <w:szCs w:val="21"/>
        </w:rPr>
        <w:t>配置及性能应满足下述分级要求</w:t>
      </w:r>
      <w:r>
        <w:rPr>
          <w:rFonts w:hAnsi="宋体"/>
        </w:rPr>
        <w:t>。</w:t>
      </w:r>
    </w:p>
    <w:p w14:paraId="50833B5A">
      <w:pPr>
        <w:pStyle w:val="175"/>
        <w:numPr>
          <w:ilvl w:val="1"/>
          <w:numId w:val="35"/>
        </w:numPr>
        <w:spacing w:before="120" w:beforeLines="50" w:after="120" w:afterLines="50" w:line="360" w:lineRule="auto"/>
        <w:rPr>
          <w:rFonts w:hint="eastAsia" w:ascii="黑体" w:hAnsi="黑体" w:eastAsia="黑体"/>
        </w:rPr>
      </w:pPr>
      <w:r>
        <w:rPr>
          <w:rFonts w:hint="eastAsia" w:ascii="黑体" w:hAnsi="黑体" w:eastAsia="黑体"/>
        </w:rPr>
        <w:t xml:space="preserve"> 1</w:t>
      </w:r>
      <w:r>
        <w:rPr>
          <w:rFonts w:hint="eastAsia" w:ascii="黑体" w:hAnsi="黑体" w:eastAsia="黑体"/>
          <w:szCs w:val="21"/>
        </w:rPr>
        <w:t>级配置要求</w:t>
      </w:r>
    </w:p>
    <w:p w14:paraId="5287D5A9">
      <w:pPr>
        <w:pStyle w:val="175"/>
        <w:numPr>
          <w:ilvl w:val="0"/>
          <w:numId w:val="0"/>
        </w:numPr>
        <w:spacing w:before="120" w:beforeLines="50" w:after="120" w:afterLines="50"/>
        <w:ind w:firstLine="420" w:firstLineChars="200"/>
        <w:rPr>
          <w:rFonts w:hint="eastAsia" w:ascii="黑体" w:hAnsi="黑体" w:eastAsia="黑体"/>
        </w:rPr>
      </w:pPr>
      <w:r>
        <w:rPr>
          <w:rFonts w:hAnsi="宋体"/>
        </w:rPr>
        <w:t>1级应用层应具备基础的防摇防扭系统。系统应配置远程操作功能，支持单机或单工位远程操作台，操作响应时延应≤250ms。作业任务管理、多任务分配、状态监测、网络与视频监控等功能以基础实现为主，应能实时显示作业状态，视频分辨率应≥1080P，录像存储时间应≥30天，满足作业全过程的基本监控和追溯要求。</w:t>
      </w:r>
      <w:r>
        <w:rPr>
          <w:rFonts w:hint="eastAsia" w:ascii="黑体" w:hAnsi="黑体" w:eastAsia="黑体"/>
        </w:rPr>
        <w:t xml:space="preserve"> </w:t>
      </w:r>
    </w:p>
    <w:p w14:paraId="5C732314">
      <w:pPr>
        <w:pStyle w:val="175"/>
        <w:numPr>
          <w:ilvl w:val="1"/>
          <w:numId w:val="35"/>
        </w:numPr>
        <w:spacing w:before="120" w:beforeLines="50" w:after="120" w:afterLines="50" w:line="360" w:lineRule="auto"/>
        <w:rPr>
          <w:rFonts w:hint="eastAsia" w:ascii="黑体" w:hAnsi="黑体" w:eastAsia="黑体"/>
        </w:rPr>
      </w:pPr>
      <w:r>
        <w:rPr>
          <w:rFonts w:hint="eastAsia" w:ascii="黑体" w:hAnsi="黑体" w:eastAsia="黑体"/>
          <w:szCs w:val="21"/>
        </w:rPr>
        <w:t xml:space="preserve"> 2级配置要求</w:t>
      </w:r>
    </w:p>
    <w:p w14:paraId="5B1EC183">
      <w:pPr>
        <w:pStyle w:val="175"/>
        <w:numPr>
          <w:ilvl w:val="0"/>
          <w:numId w:val="0"/>
        </w:numPr>
        <w:spacing w:before="120" w:beforeLines="50" w:after="120" w:afterLines="50"/>
        <w:ind w:firstLine="420" w:firstLineChars="200"/>
        <w:rPr>
          <w:rFonts w:hint="eastAsia" w:hAnsi="宋体"/>
        </w:rPr>
      </w:pPr>
      <w:r>
        <w:rPr>
          <w:rFonts w:hAnsi="宋体"/>
        </w:rPr>
        <w:t>2级应用层在1级基础上进一步提升信息化和</w:t>
      </w:r>
      <w:r>
        <w:rPr>
          <w:rFonts w:hint="eastAsia" w:hAnsi="宋体"/>
          <w:lang w:val="en-US" w:eastAsia="zh-CN"/>
        </w:rPr>
        <w:t>自动</w:t>
      </w:r>
      <w:r>
        <w:rPr>
          <w:rFonts w:hAnsi="宋体"/>
        </w:rPr>
        <w:t>化水平。作业任务管理和多任务管理应具备状态实时记录和基础分配能力。</w:t>
      </w:r>
      <w:r>
        <w:rPr>
          <w:rFonts w:hAnsi="宋体"/>
          <w:szCs w:val="21"/>
        </w:rPr>
        <w:t>可实现固定路径或作业前预设路径的有限路径规划</w:t>
      </w:r>
      <w:r>
        <w:rPr>
          <w:rFonts w:hAnsi="宋体"/>
        </w:rPr>
        <w:t>。网络管理系统应具备链路冗余能力。状态监测应支持主要工况和报警历史数据的查询。跳台管理可基础配置，支持作业区域联动，数据通信安全能力应进一步提升。</w:t>
      </w:r>
    </w:p>
    <w:p w14:paraId="4361DA02">
      <w:pPr>
        <w:pStyle w:val="175"/>
        <w:numPr>
          <w:ilvl w:val="1"/>
          <w:numId w:val="35"/>
        </w:numPr>
        <w:spacing w:before="120" w:beforeLines="50" w:after="120" w:afterLines="50" w:line="360" w:lineRule="auto"/>
        <w:rPr>
          <w:rFonts w:hint="eastAsia" w:ascii="黑体" w:hAnsi="黑体" w:eastAsia="黑体"/>
        </w:rPr>
      </w:pPr>
      <w:r>
        <w:rPr>
          <w:rFonts w:hint="eastAsia" w:ascii="黑体" w:hAnsi="黑体" w:eastAsia="黑体"/>
          <w:szCs w:val="21"/>
        </w:rPr>
        <w:t xml:space="preserve"> 3级配置要求</w:t>
      </w:r>
    </w:p>
    <w:p w14:paraId="224673C9">
      <w:pPr>
        <w:pStyle w:val="175"/>
        <w:numPr>
          <w:ilvl w:val="0"/>
          <w:numId w:val="0"/>
        </w:numPr>
        <w:spacing w:before="120" w:beforeLines="50" w:after="120" w:afterLines="50"/>
        <w:ind w:firstLine="420" w:firstLineChars="200"/>
        <w:rPr>
          <w:rFonts w:hint="eastAsia" w:hAnsi="宋体"/>
        </w:rPr>
      </w:pPr>
      <w:r>
        <w:rPr>
          <w:rFonts w:hAnsi="宋体"/>
        </w:rPr>
        <w:t>3级应用层应具备初步自动化。自动化作业系统应实现堆场自动抓放，抓放精度应≤±50mm。多任务管理应支持任务调度、作业优先级调整与超时报警。跳台管理应支持智能调度与作业任务自动推送。网络管理系统应支持多系统并行和数据安全隔离。</w:t>
      </w:r>
    </w:p>
    <w:p w14:paraId="36E093C3">
      <w:pPr>
        <w:pStyle w:val="175"/>
        <w:numPr>
          <w:ilvl w:val="1"/>
          <w:numId w:val="35"/>
        </w:numPr>
        <w:spacing w:before="120" w:beforeLines="50" w:after="120" w:afterLines="50" w:line="360" w:lineRule="auto"/>
        <w:rPr>
          <w:rFonts w:hint="eastAsia" w:ascii="黑体" w:hAnsi="黑体" w:eastAsia="黑体"/>
        </w:rPr>
      </w:pPr>
      <w:r>
        <w:rPr>
          <w:rFonts w:hint="eastAsia" w:ascii="黑体" w:hAnsi="黑体" w:eastAsia="黑体"/>
          <w:szCs w:val="21"/>
        </w:rPr>
        <w:t xml:space="preserve"> 4级配置要求</w:t>
      </w:r>
    </w:p>
    <w:p w14:paraId="0E265683">
      <w:pPr>
        <w:pStyle w:val="175"/>
        <w:numPr>
          <w:ilvl w:val="0"/>
          <w:numId w:val="0"/>
        </w:numPr>
        <w:spacing w:before="120" w:beforeLines="50" w:after="120" w:afterLines="50"/>
        <w:ind w:firstLine="420" w:firstLineChars="200"/>
        <w:rPr>
          <w:rFonts w:hint="eastAsia" w:hAnsi="宋体"/>
        </w:rPr>
      </w:pPr>
      <w:r>
        <w:rPr>
          <w:rFonts w:hAnsi="宋体"/>
        </w:rPr>
        <w:t>4级应用层应全面实现自动化作业和远程协同，</w:t>
      </w:r>
      <w:r>
        <w:rPr>
          <w:rFonts w:hint="eastAsia" w:hAnsi="宋体"/>
          <w:lang w:val="en-US" w:eastAsia="zh-CN"/>
        </w:rPr>
        <w:t>应具备</w:t>
      </w:r>
      <w:r>
        <w:rPr>
          <w:rFonts w:hAnsi="宋体"/>
        </w:rPr>
        <w:t>车道侧</w:t>
      </w:r>
      <w:r>
        <w:rPr>
          <w:rFonts w:hint="eastAsia" w:hAnsi="宋体"/>
          <w:lang w:val="en-US" w:eastAsia="zh-CN"/>
        </w:rPr>
        <w:t>内集卡</w:t>
      </w:r>
      <w:r>
        <w:rPr>
          <w:rFonts w:hAnsi="宋体"/>
        </w:rPr>
        <w:t>自动抓放功能，自动路径规划与动态多任务管理能力进一步提升，具备多目标协同、异常智能报警与历史数据趋势分析。跳台管理、状态监测、网络管理和视频监控等系统均应实现智能调度与多维度数据联动，支持业务子系统间的数据智能分发和跨平台协同操作。</w:t>
      </w:r>
    </w:p>
    <w:p w14:paraId="3531FF59">
      <w:pPr>
        <w:pStyle w:val="175"/>
        <w:numPr>
          <w:ilvl w:val="1"/>
          <w:numId w:val="35"/>
        </w:numPr>
        <w:spacing w:before="120" w:beforeLines="50" w:after="120" w:afterLines="50" w:line="360" w:lineRule="auto"/>
        <w:rPr>
          <w:rFonts w:hint="eastAsia" w:ascii="黑体" w:hAnsi="黑体" w:eastAsia="黑体"/>
        </w:rPr>
      </w:pPr>
      <w:r>
        <w:rPr>
          <w:rFonts w:hint="eastAsia" w:ascii="黑体" w:hAnsi="黑体" w:eastAsia="黑体"/>
          <w:szCs w:val="21"/>
        </w:rPr>
        <w:t xml:space="preserve"> 5级配置要求</w:t>
      </w:r>
    </w:p>
    <w:p w14:paraId="37BA49B6">
      <w:pPr>
        <w:pStyle w:val="175"/>
        <w:numPr>
          <w:ilvl w:val="0"/>
          <w:numId w:val="0"/>
        </w:numPr>
        <w:spacing w:before="120" w:beforeLines="50" w:after="120" w:afterLines="50"/>
        <w:ind w:firstLine="420" w:firstLineChars="200"/>
        <w:rPr>
          <w:rFonts w:hint="eastAsia" w:hAnsi="宋体" w:eastAsia="宋体"/>
          <w:lang w:eastAsia="zh-CN"/>
        </w:rPr>
      </w:pPr>
      <w:r>
        <w:rPr>
          <w:rFonts w:hAnsi="宋体"/>
        </w:rPr>
        <w:t>5级应用层应实现全过程的</w:t>
      </w:r>
      <w:r>
        <w:rPr>
          <w:rFonts w:hint="eastAsia" w:hAnsi="宋体"/>
          <w:lang w:val="en-US" w:eastAsia="zh-CN"/>
        </w:rPr>
        <w:t>自动</w:t>
      </w:r>
      <w:r>
        <w:rPr>
          <w:rFonts w:hAnsi="宋体"/>
        </w:rPr>
        <w:t>作业、全场景的自动调度与自适应管理，所有应用功能支持全流程远程操作和智能任务调度。多任务管理、跳台管理、状态监测、视频监控等系统具备高阶异常预警，数据安全防护和业务连续性要求持续提升，支持复杂业务流程的智能流转和任务自动适配。系统支持多设备、多系统深度协同，为大规模集群化作业与智能港口场景提供支撑。视频监控应支持智能报警与移动侦测，视频处理应支持行为分析和目标追踪。</w:t>
      </w:r>
    </w:p>
    <w:p w14:paraId="03CEB3FD">
      <w:pPr>
        <w:pStyle w:val="175"/>
        <w:numPr>
          <w:ilvl w:val="1"/>
          <w:numId w:val="35"/>
        </w:numPr>
        <w:spacing w:before="120" w:beforeLines="50" w:after="120" w:afterLines="50" w:line="360" w:lineRule="auto"/>
        <w:rPr>
          <w:rFonts w:hint="eastAsia" w:ascii="黑体" w:hAnsi="黑体" w:eastAsia="黑体"/>
        </w:rPr>
      </w:pPr>
      <w:r>
        <w:rPr>
          <w:rFonts w:hint="eastAsia" w:ascii="黑体" w:hAnsi="黑体" w:eastAsia="黑体"/>
          <w:szCs w:val="21"/>
        </w:rPr>
        <w:t xml:space="preserve"> 6级配置要求</w:t>
      </w:r>
    </w:p>
    <w:p w14:paraId="493DCB4C">
      <w:pPr>
        <w:pStyle w:val="175"/>
        <w:numPr>
          <w:ilvl w:val="0"/>
          <w:numId w:val="0"/>
        </w:numPr>
        <w:spacing w:before="120" w:beforeLines="50" w:after="120" w:afterLines="50"/>
        <w:ind w:firstLine="420" w:firstLineChars="200"/>
        <w:rPr>
          <w:rFonts w:hint="eastAsia" w:hAnsi="宋体"/>
        </w:rPr>
      </w:pPr>
      <w:r>
        <w:rPr>
          <w:rFonts w:hAnsi="宋体"/>
        </w:rPr>
        <w:t>6级应用层应全面引入AI智能作业调度、全流程自动化与自学习能力，所有应用功能实现智能自主优化、异常预测与全局资源自适应分配。防</w:t>
      </w:r>
      <w:r>
        <w:rPr>
          <w:rFonts w:hint="eastAsia" w:hAnsi="宋体"/>
          <w:lang w:val="en-US" w:eastAsia="zh-CN"/>
        </w:rPr>
        <w:t>摇</w:t>
      </w:r>
      <w:r>
        <w:rPr>
          <w:rFonts w:hAnsi="宋体"/>
        </w:rPr>
        <w:t>防扭、自动化作业、远程操作、路径规划、多任务管理、跳台管理、状态监测、网络和视频监控等系统全部通过AI算法实现自学习优化和实时决策，能够应对极端复杂作业场景和多目标智能调度需求。所有作业数据和任务流程均可自动追溯和智能安全校验，确保作业效率与安全保障。</w:t>
      </w:r>
    </w:p>
    <w:p w14:paraId="74922462">
      <w:pPr>
        <w:pStyle w:val="115"/>
        <w:spacing w:before="240" w:after="240"/>
      </w:pPr>
      <w:bookmarkStart w:id="82" w:name="_Toc200809240"/>
      <w:r>
        <w:rPr>
          <w:rFonts w:hint="eastAsia"/>
        </w:rPr>
        <w:t>安全</w:t>
      </w:r>
      <w:bookmarkEnd w:id="82"/>
      <w:r>
        <w:rPr>
          <w:rFonts w:hint="eastAsia"/>
        </w:rPr>
        <w:t>层</w:t>
      </w:r>
    </w:p>
    <w:p w14:paraId="2E8FBA9B">
      <w:pPr>
        <w:pStyle w:val="52"/>
        <w:widowControl/>
        <w:numPr>
          <w:ilvl w:val="0"/>
          <w:numId w:val="36"/>
        </w:numPr>
        <w:spacing w:before="120" w:beforeLines="50" w:after="120" w:afterLines="50" w:line="360" w:lineRule="auto"/>
        <w:contextualSpacing w:val="0"/>
        <w:jc w:val="both"/>
        <w:rPr>
          <w:rFonts w:ascii="宋体" w:hAnsi="Times New Roman" w:eastAsia="宋体" w:cs="Times New Roman"/>
          <w:vanish/>
          <w:kern w:val="0"/>
          <w:sz w:val="21"/>
          <w:szCs w:val="20"/>
          <w14:ligatures w14:val="none"/>
        </w:rPr>
      </w:pPr>
    </w:p>
    <w:p w14:paraId="4B276B29">
      <w:pPr>
        <w:pStyle w:val="52"/>
        <w:widowControl/>
        <w:numPr>
          <w:ilvl w:val="0"/>
          <w:numId w:val="36"/>
        </w:numPr>
        <w:spacing w:before="120" w:beforeLines="50" w:after="120" w:afterLines="50" w:line="360" w:lineRule="auto"/>
        <w:contextualSpacing w:val="0"/>
        <w:jc w:val="both"/>
        <w:rPr>
          <w:rFonts w:ascii="宋体" w:hAnsi="Times New Roman" w:eastAsia="宋体" w:cs="Times New Roman"/>
          <w:vanish/>
          <w:kern w:val="0"/>
          <w:sz w:val="21"/>
          <w:szCs w:val="20"/>
          <w14:ligatures w14:val="none"/>
        </w:rPr>
      </w:pPr>
    </w:p>
    <w:p w14:paraId="7D342C47">
      <w:pPr>
        <w:pStyle w:val="52"/>
        <w:widowControl/>
        <w:numPr>
          <w:ilvl w:val="0"/>
          <w:numId w:val="36"/>
        </w:numPr>
        <w:spacing w:before="120" w:beforeLines="50" w:after="120" w:afterLines="50" w:line="360" w:lineRule="auto"/>
        <w:contextualSpacing w:val="0"/>
        <w:jc w:val="both"/>
        <w:rPr>
          <w:rFonts w:ascii="宋体" w:hAnsi="Times New Roman" w:eastAsia="宋体" w:cs="Times New Roman"/>
          <w:vanish/>
          <w:kern w:val="0"/>
          <w:sz w:val="21"/>
          <w:szCs w:val="20"/>
          <w14:ligatures w14:val="none"/>
        </w:rPr>
      </w:pPr>
    </w:p>
    <w:p w14:paraId="60DD96D2">
      <w:pPr>
        <w:pStyle w:val="52"/>
        <w:widowControl/>
        <w:numPr>
          <w:ilvl w:val="0"/>
          <w:numId w:val="36"/>
        </w:numPr>
        <w:spacing w:before="120" w:beforeLines="50" w:after="120" w:afterLines="50" w:line="360" w:lineRule="auto"/>
        <w:contextualSpacing w:val="0"/>
        <w:jc w:val="both"/>
        <w:rPr>
          <w:rFonts w:ascii="宋体" w:hAnsi="Times New Roman" w:eastAsia="宋体" w:cs="Times New Roman"/>
          <w:vanish/>
          <w:kern w:val="0"/>
          <w:sz w:val="21"/>
          <w:szCs w:val="20"/>
          <w14:ligatures w14:val="none"/>
        </w:rPr>
      </w:pPr>
    </w:p>
    <w:p w14:paraId="32586BB1">
      <w:pPr>
        <w:pStyle w:val="175"/>
        <w:numPr>
          <w:ilvl w:val="1"/>
          <w:numId w:val="36"/>
        </w:numPr>
        <w:spacing w:before="120" w:beforeLines="50" w:after="120" w:afterLines="50" w:line="360" w:lineRule="auto"/>
        <w:rPr>
          <w:rFonts w:hint="eastAsia" w:ascii="黑体" w:hAnsi="黑体" w:eastAsia="黑体"/>
        </w:rPr>
      </w:pPr>
      <w:r>
        <w:rPr>
          <w:rFonts w:hint="eastAsia" w:ascii="黑体" w:hAnsi="黑体" w:eastAsia="黑体"/>
        </w:rPr>
        <w:t xml:space="preserve"> 总则</w:t>
      </w:r>
    </w:p>
    <w:p w14:paraId="4AEAF768">
      <w:pPr>
        <w:pStyle w:val="175"/>
        <w:numPr>
          <w:ilvl w:val="0"/>
          <w:numId w:val="0"/>
        </w:numPr>
        <w:spacing w:before="120" w:beforeLines="50" w:after="120" w:afterLines="50"/>
        <w:ind w:firstLine="420" w:firstLineChars="200"/>
        <w:rPr>
          <w:rFonts w:hint="eastAsia" w:hAnsi="宋体"/>
        </w:rPr>
      </w:pPr>
      <w:r>
        <w:rPr>
          <w:rFonts w:hAnsi="宋体"/>
        </w:rPr>
        <w:t>安全体系是集装箱门式起重机自动化系统安全防护与风险管控的保障基础，涵盖人员安全、设备安全与网络安全等方面。安全体系要求系统各级具备相应的门禁保护、作业区人员保护、集卡车头防砸、集卡防吊起、防撞防护、故障诊断、数据加密、访问控制等功能，确保人员、设备和信息安全，满足不同自动化等级的安全管理需求。</w:t>
      </w:r>
    </w:p>
    <w:p w14:paraId="7D93174F">
      <w:pPr>
        <w:pStyle w:val="175"/>
        <w:numPr>
          <w:ilvl w:val="1"/>
          <w:numId w:val="36"/>
        </w:numPr>
        <w:spacing w:before="120" w:beforeLines="50" w:after="120" w:afterLines="50" w:line="360" w:lineRule="auto"/>
        <w:rPr>
          <w:rFonts w:hint="eastAsia" w:ascii="黑体" w:hAnsi="黑体" w:eastAsia="黑体"/>
        </w:rPr>
      </w:pPr>
      <w:r>
        <w:rPr>
          <w:rFonts w:hint="eastAsia" w:ascii="黑体" w:hAnsi="黑体" w:eastAsia="黑体"/>
        </w:rPr>
        <w:t xml:space="preserve"> 1级配置要求</w:t>
      </w:r>
    </w:p>
    <w:p w14:paraId="557AA80C">
      <w:pPr>
        <w:pStyle w:val="175"/>
        <w:numPr>
          <w:ilvl w:val="0"/>
          <w:numId w:val="0"/>
        </w:numPr>
        <w:spacing w:before="120" w:beforeLines="50" w:after="120" w:afterLines="50"/>
        <w:ind w:firstLine="420" w:firstLineChars="200"/>
        <w:rPr>
          <w:rFonts w:hint="eastAsia" w:hAnsi="宋体"/>
        </w:rPr>
      </w:pPr>
      <w:r>
        <w:rPr>
          <w:rFonts w:hAnsi="宋体"/>
        </w:rPr>
        <w:t>1级安全层应具备基础的设备安全防护措施，具备声光报警功能。设备状态应能监控主要运行指标，并具备异常提示。数据通信采用基础加密措施（如AES128）。访问控制</w:t>
      </w:r>
      <w:r>
        <w:rPr>
          <w:rFonts w:hint="eastAsia" w:hAnsi="宋体"/>
          <w:lang w:val="en-US" w:eastAsia="zh-CN"/>
        </w:rPr>
        <w:t>仅需</w:t>
      </w:r>
      <w:r>
        <w:rPr>
          <w:rFonts w:hAnsi="宋体"/>
        </w:rPr>
        <w:t>基本用户名密码验证，满足最低现场安全和信息安全要求。</w:t>
      </w:r>
    </w:p>
    <w:p w14:paraId="20CEBDB3">
      <w:pPr>
        <w:pStyle w:val="175"/>
        <w:numPr>
          <w:ilvl w:val="1"/>
          <w:numId w:val="36"/>
        </w:numPr>
        <w:spacing w:before="120" w:beforeLines="50" w:after="120" w:afterLines="50" w:line="360" w:lineRule="auto"/>
        <w:rPr>
          <w:rFonts w:hint="eastAsia" w:ascii="黑体" w:hAnsi="黑体" w:eastAsia="黑体"/>
        </w:rPr>
      </w:pPr>
      <w:r>
        <w:rPr>
          <w:rFonts w:hint="eastAsia" w:ascii="黑体" w:hAnsi="黑体" w:eastAsia="黑体"/>
        </w:rPr>
        <w:t xml:space="preserve"> 2级配置要求</w:t>
      </w:r>
    </w:p>
    <w:p w14:paraId="00C139AC">
      <w:pPr>
        <w:pStyle w:val="175"/>
        <w:numPr>
          <w:ilvl w:val="0"/>
          <w:numId w:val="0"/>
        </w:numPr>
        <w:spacing w:before="120" w:beforeLines="50" w:after="120" w:afterLines="50"/>
        <w:ind w:firstLine="420" w:firstLineChars="200"/>
        <w:rPr>
          <w:rFonts w:hint="eastAsia" w:hAnsi="宋体"/>
        </w:rPr>
      </w:pPr>
      <w:r>
        <w:rPr>
          <w:rFonts w:hAnsi="宋体"/>
        </w:rPr>
        <w:t>2级安全层应在1级基础上补充人员安全与网络安全部分能力。门禁保护应支持刷卡或密码授权。人员保护应支持区域检测（如红外或视频方式），报警响应时间应≤2s。数据通信加密升级为AES256，访问控制支持多级权限及多因子身份认证，网络安全具备基础日志留存与异常报警能力。</w:t>
      </w:r>
    </w:p>
    <w:p w14:paraId="7B826DA4">
      <w:pPr>
        <w:pStyle w:val="175"/>
        <w:numPr>
          <w:ilvl w:val="1"/>
          <w:numId w:val="36"/>
        </w:numPr>
        <w:spacing w:before="120" w:beforeLines="50" w:after="120" w:afterLines="50" w:line="360" w:lineRule="auto"/>
        <w:rPr>
          <w:rFonts w:hint="eastAsia" w:ascii="黑体" w:hAnsi="黑体" w:eastAsia="黑体"/>
        </w:rPr>
      </w:pPr>
      <w:r>
        <w:rPr>
          <w:rFonts w:hint="eastAsia" w:ascii="黑体" w:hAnsi="黑体" w:eastAsia="黑体"/>
        </w:rPr>
        <w:t xml:space="preserve"> 3级配置要求</w:t>
      </w:r>
    </w:p>
    <w:p w14:paraId="127B35A1">
      <w:pPr>
        <w:pStyle w:val="175"/>
        <w:numPr>
          <w:ilvl w:val="0"/>
          <w:numId w:val="0"/>
        </w:numPr>
        <w:spacing w:before="120" w:beforeLines="50" w:after="120" w:afterLines="50"/>
        <w:ind w:firstLine="420" w:firstLineChars="200"/>
        <w:rPr>
          <w:rFonts w:hint="eastAsia" w:hAnsi="宋体" w:eastAsia="宋体"/>
          <w:lang w:eastAsia="zh-CN"/>
        </w:rPr>
      </w:pPr>
      <w:r>
        <w:rPr>
          <w:rFonts w:hAnsi="宋体"/>
        </w:rPr>
        <w:t>3级安全层应全面配置门禁保护、人员保护、集卡车头防砸、集卡防吊起、防撞防护、吊具负载防撞和设备故障诊断等功能。门禁系统应支持人脸识别和工牌识别。集卡车头防砸功能应支持精准检测，停机联动时间应≤500ms。集卡防吊起功能应可检测提升高度，高于600mm即报警，误动作率应≤1%。数据加密、完整性保护和访问控制能力进一步提升，支持动态加密、数据校验和访问日志记录。</w:t>
      </w:r>
    </w:p>
    <w:p w14:paraId="1A25F91D">
      <w:pPr>
        <w:pStyle w:val="175"/>
        <w:numPr>
          <w:ilvl w:val="1"/>
          <w:numId w:val="36"/>
        </w:numPr>
        <w:spacing w:before="120" w:beforeLines="50" w:after="120" w:afterLines="50" w:line="360" w:lineRule="auto"/>
        <w:rPr>
          <w:rFonts w:hint="eastAsia" w:ascii="黑体" w:hAnsi="黑体" w:eastAsia="黑体"/>
        </w:rPr>
      </w:pPr>
      <w:r>
        <w:rPr>
          <w:rFonts w:hint="eastAsia" w:ascii="黑体" w:hAnsi="黑体" w:eastAsia="黑体"/>
        </w:rPr>
        <w:t xml:space="preserve"> 4级配置要求</w:t>
      </w:r>
    </w:p>
    <w:p w14:paraId="01213A4B">
      <w:pPr>
        <w:pStyle w:val="175"/>
        <w:numPr>
          <w:ilvl w:val="0"/>
          <w:numId w:val="0"/>
        </w:numPr>
        <w:spacing w:before="120" w:beforeLines="50" w:after="120" w:afterLines="50"/>
        <w:ind w:firstLine="420" w:firstLineChars="200"/>
        <w:rPr>
          <w:rFonts w:hint="eastAsia" w:hAnsi="宋体"/>
        </w:rPr>
      </w:pPr>
      <w:r>
        <w:rPr>
          <w:rFonts w:hAnsi="宋体"/>
        </w:rPr>
        <w:t>4级安全体系要求具备3级全部安全功能，并实现安全模块的智能化提升。门禁、人员保护、集卡车头防砸、集卡防吊起、防撞防护和故障诊断等系统需支持高可靠性运行。安全报警、异常检测应可实现自动联动和异常趋势分析。设备安全模块支持健康寿命</w:t>
      </w:r>
      <w:r>
        <w:rPr>
          <w:rFonts w:hint="eastAsia" w:hAnsi="宋体"/>
          <w:lang w:val="en-US" w:eastAsia="zh-CN"/>
        </w:rPr>
        <w:t>监</w:t>
      </w:r>
      <w:r>
        <w:rPr>
          <w:rFonts w:hAnsi="宋体"/>
        </w:rPr>
        <w:t>测，网络安全体系应具备冗余防护、自动日志分析与快速响应能力。</w:t>
      </w:r>
    </w:p>
    <w:p w14:paraId="12E39A14">
      <w:pPr>
        <w:pStyle w:val="175"/>
        <w:numPr>
          <w:ilvl w:val="1"/>
          <w:numId w:val="36"/>
        </w:numPr>
        <w:spacing w:before="120" w:beforeLines="50" w:after="120" w:afterLines="50" w:line="360" w:lineRule="auto"/>
        <w:rPr>
          <w:rFonts w:hint="eastAsia" w:ascii="黑体" w:hAnsi="黑体" w:eastAsia="黑体"/>
        </w:rPr>
      </w:pPr>
      <w:r>
        <w:rPr>
          <w:rFonts w:hint="eastAsia" w:ascii="黑体" w:hAnsi="黑体" w:eastAsia="黑体"/>
        </w:rPr>
        <w:t xml:space="preserve"> 5级配置要求</w:t>
      </w:r>
    </w:p>
    <w:p w14:paraId="4A0DC5D6">
      <w:pPr>
        <w:pStyle w:val="175"/>
        <w:numPr>
          <w:ilvl w:val="0"/>
          <w:numId w:val="0"/>
        </w:numPr>
        <w:spacing w:before="120" w:beforeLines="50" w:after="120" w:afterLines="50"/>
        <w:ind w:firstLine="420" w:firstLineChars="200"/>
        <w:rPr>
          <w:rFonts w:hint="eastAsia" w:hAnsi="宋体"/>
        </w:rPr>
      </w:pPr>
      <w:r>
        <w:rPr>
          <w:rFonts w:hAnsi="宋体"/>
        </w:rPr>
        <w:t>5级安全体系应实现全</w:t>
      </w:r>
      <w:r>
        <w:rPr>
          <w:rFonts w:hint="eastAsia" w:hAnsi="宋体"/>
          <w:lang w:val="en-US" w:eastAsia="zh-CN"/>
        </w:rPr>
        <w:t>流程</w:t>
      </w:r>
      <w:r>
        <w:rPr>
          <w:rFonts w:hAnsi="宋体"/>
        </w:rPr>
        <w:t>的综合安全管控，所有安全功能实现自动校准、自检与动态调整。门禁、人员保护、集卡安全、设备安全和网络安全等模块具备智能化联动，支持跨系统、跨设备的联防联控与风险追溯。数据安全与访问控制实现多级安全防护，具备异常溯源和用户行为分析能力，确保多设备、多平台和多系统高并发环境下的信息安全和作业安全。</w:t>
      </w:r>
    </w:p>
    <w:p w14:paraId="66E1E1D2">
      <w:pPr>
        <w:pStyle w:val="175"/>
        <w:numPr>
          <w:ilvl w:val="1"/>
          <w:numId w:val="36"/>
        </w:numPr>
        <w:spacing w:before="120" w:beforeLines="50" w:after="120" w:afterLines="50" w:line="360" w:lineRule="auto"/>
        <w:rPr>
          <w:rFonts w:hint="eastAsia" w:ascii="黑体" w:hAnsi="黑体" w:eastAsia="黑体"/>
        </w:rPr>
      </w:pPr>
      <w:r>
        <w:rPr>
          <w:rFonts w:hint="eastAsia" w:ascii="黑体" w:hAnsi="黑体" w:eastAsia="黑体"/>
        </w:rPr>
        <w:t xml:space="preserve"> 6级配置要求</w:t>
      </w:r>
    </w:p>
    <w:p w14:paraId="7B735A11">
      <w:pPr>
        <w:pStyle w:val="175"/>
        <w:numPr>
          <w:ilvl w:val="0"/>
          <w:numId w:val="0"/>
        </w:numPr>
        <w:spacing w:before="120" w:beforeLines="50" w:after="120" w:afterLines="50"/>
        <w:ind w:firstLine="420" w:firstLineChars="200"/>
        <w:rPr>
          <w:rFonts w:hint="eastAsia" w:hAnsi="宋体"/>
        </w:rPr>
      </w:pPr>
      <w:r>
        <w:rPr>
          <w:rFonts w:hAnsi="宋体"/>
        </w:rPr>
        <w:t>6级安全体系应全面引入AI自学习与智能防护能力，实现全流程、全场景</w:t>
      </w:r>
      <w:r>
        <w:rPr>
          <w:rFonts w:hint="eastAsia" w:hAnsi="宋体"/>
          <w:lang w:eastAsia="zh-CN"/>
        </w:rPr>
        <w:t>、</w:t>
      </w:r>
      <w:r>
        <w:rPr>
          <w:rFonts w:hint="eastAsia" w:hAnsi="宋体"/>
          <w:lang w:val="en-US" w:eastAsia="zh-CN"/>
        </w:rPr>
        <w:t>全要素</w:t>
      </w:r>
      <w:r>
        <w:rPr>
          <w:rFonts w:hAnsi="宋体"/>
        </w:rPr>
        <w:t>的安全风险预测、异常行为识别与自动响应。门禁、人员保护、集卡车头防砸</w:t>
      </w:r>
      <w:r>
        <w:rPr>
          <w:rFonts w:hint="eastAsia" w:hAnsi="宋体"/>
          <w:lang w:eastAsia="zh-CN"/>
        </w:rPr>
        <w:t>、</w:t>
      </w:r>
      <w:r>
        <w:rPr>
          <w:rFonts w:hAnsi="宋体"/>
        </w:rPr>
        <w:t>集卡防吊起、防撞防护、设备健康诊断、网络安全等系统均应实现AI智能判别和自适应防御，具备自动分析、智能推送</w:t>
      </w:r>
      <w:r>
        <w:rPr>
          <w:rFonts w:hint="eastAsia" w:hAnsi="宋体"/>
          <w:lang w:val="en-US" w:eastAsia="zh-CN"/>
        </w:rPr>
        <w:t>和</w:t>
      </w:r>
      <w:r>
        <w:rPr>
          <w:rFonts w:hAnsi="宋体"/>
        </w:rPr>
        <w:t>全局风险联动能力。所有安全数据实现全生命周期智能管理与加密溯源，支持动态权限分配、入侵检测、日志自动审计与智能报警，确保系统</w:t>
      </w:r>
      <w:r>
        <w:rPr>
          <w:rFonts w:hint="eastAsia" w:hAnsi="宋体"/>
          <w:lang w:val="en-US" w:eastAsia="zh-CN"/>
        </w:rPr>
        <w:t>的</w:t>
      </w:r>
      <w:r>
        <w:rPr>
          <w:rFonts w:hAnsi="宋体"/>
        </w:rPr>
        <w:t>安全性与智能防护水平。</w:t>
      </w:r>
    </w:p>
    <w:p w14:paraId="5D6254C3">
      <w:pPr>
        <w:pStyle w:val="89"/>
        <w:numPr>
          <w:ilvl w:val="0"/>
          <w:numId w:val="0"/>
        </w:numPr>
        <w:spacing w:after="120"/>
      </w:pPr>
      <w:r>
        <w:rPr>
          <w:rFonts w:hint="eastAsia"/>
        </w:rPr>
        <w:t xml:space="preserve">附 录 </w:t>
      </w:r>
      <w:bookmarkStart w:id="83" w:name="_GoBack"/>
      <w:bookmarkEnd w:id="83"/>
      <w:r>
        <w:rPr>
          <w:rFonts w:hint="eastAsia"/>
        </w:rPr>
        <w:t>系统构成图</w:t>
      </w:r>
    </w:p>
    <w:tbl>
      <w:tblPr>
        <w:tblStyle w:val="30"/>
        <w:tblW w:w="10348" w:type="dxa"/>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418"/>
        <w:gridCol w:w="1984"/>
        <w:gridCol w:w="992"/>
        <w:gridCol w:w="851"/>
        <w:gridCol w:w="850"/>
        <w:gridCol w:w="993"/>
        <w:gridCol w:w="992"/>
        <w:gridCol w:w="992"/>
      </w:tblGrid>
      <w:tr w14:paraId="20A2F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76" w:type="dxa"/>
            <w:vMerge w:val="restart"/>
            <w:shd w:val="clear" w:color="auto" w:fill="auto"/>
            <w:noWrap/>
            <w:vAlign w:val="center"/>
          </w:tcPr>
          <w:p w14:paraId="4D73D94E">
            <w:pPr>
              <w:widowControl/>
              <w:spacing w:after="0" w:line="240" w:lineRule="auto"/>
              <w:jc w:val="center"/>
              <w:rPr>
                <w:rFonts w:hint="eastAsia" w:ascii="宋体" w:hAnsi="宋体" w:eastAsia="宋体" w:cs="宋体"/>
                <w:b/>
                <w:bCs/>
                <w:color w:val="000000"/>
                <w:kern w:val="0"/>
                <w:sz w:val="21"/>
                <w:szCs w:val="21"/>
                <w14:ligatures w14:val="none"/>
              </w:rPr>
            </w:pPr>
            <w:r>
              <w:rPr>
                <w:rFonts w:hint="eastAsia" w:ascii="宋体" w:hAnsi="宋体" w:eastAsia="宋体" w:cs="宋体"/>
                <w:b/>
                <w:bCs/>
                <w:color w:val="000000"/>
                <w:kern w:val="0"/>
                <w:sz w:val="21"/>
                <w:szCs w:val="21"/>
                <w14:ligatures w14:val="none"/>
              </w:rPr>
              <w:t>系统结构</w:t>
            </w:r>
          </w:p>
        </w:tc>
        <w:tc>
          <w:tcPr>
            <w:tcW w:w="3402" w:type="dxa"/>
            <w:gridSpan w:val="2"/>
            <w:vMerge w:val="restart"/>
            <w:shd w:val="clear" w:color="auto" w:fill="auto"/>
            <w:noWrap/>
            <w:vAlign w:val="center"/>
          </w:tcPr>
          <w:p w14:paraId="6C9205D5">
            <w:pPr>
              <w:widowControl/>
              <w:spacing w:after="0" w:line="240" w:lineRule="auto"/>
              <w:jc w:val="center"/>
              <w:rPr>
                <w:rFonts w:hint="eastAsia" w:ascii="宋体" w:hAnsi="宋体" w:eastAsia="宋体" w:cs="宋体"/>
                <w:b/>
                <w:bCs/>
                <w:color w:val="000000"/>
                <w:kern w:val="0"/>
                <w:sz w:val="21"/>
                <w:szCs w:val="21"/>
                <w14:ligatures w14:val="none"/>
              </w:rPr>
            </w:pPr>
            <w:r>
              <w:rPr>
                <w:rFonts w:hint="eastAsia" w:ascii="宋体" w:hAnsi="宋体" w:eastAsia="宋体" w:cs="宋体"/>
                <w:b/>
                <w:bCs/>
                <w:color w:val="000000"/>
                <w:kern w:val="0"/>
                <w:sz w:val="21"/>
                <w:szCs w:val="21"/>
                <w14:ligatures w14:val="none"/>
              </w:rPr>
              <w:t>功能配置</w:t>
            </w:r>
          </w:p>
        </w:tc>
        <w:tc>
          <w:tcPr>
            <w:tcW w:w="5670" w:type="dxa"/>
            <w:gridSpan w:val="6"/>
            <w:shd w:val="clear" w:color="auto" w:fill="auto"/>
            <w:noWrap/>
          </w:tcPr>
          <w:p w14:paraId="349BFD54">
            <w:pPr>
              <w:widowControl/>
              <w:spacing w:after="0" w:line="240" w:lineRule="auto"/>
              <w:jc w:val="center"/>
              <w:rPr>
                <w:rFonts w:hint="eastAsia" w:ascii="宋体" w:hAnsi="宋体" w:eastAsia="宋体" w:cs="宋体"/>
                <w:b/>
                <w:bCs/>
                <w:color w:val="000000"/>
                <w:kern w:val="0"/>
                <w:sz w:val="21"/>
                <w:szCs w:val="21"/>
                <w14:ligatures w14:val="none"/>
              </w:rPr>
            </w:pPr>
            <w:r>
              <w:rPr>
                <w:rFonts w:hint="eastAsia" w:ascii="宋体" w:hAnsi="宋体" w:eastAsia="宋体" w:cs="宋体"/>
                <w:b/>
                <w:bCs/>
                <w:color w:val="000000"/>
                <w:kern w:val="0"/>
                <w:sz w:val="21"/>
                <w:szCs w:val="21"/>
                <w14:ligatures w14:val="none"/>
              </w:rPr>
              <w:t>自动化等级</w:t>
            </w:r>
          </w:p>
        </w:tc>
      </w:tr>
      <w:tr w14:paraId="33A73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76" w:type="dxa"/>
            <w:vMerge w:val="continue"/>
            <w:vAlign w:val="center"/>
          </w:tcPr>
          <w:p w14:paraId="0C76A9C7">
            <w:pPr>
              <w:widowControl/>
              <w:spacing w:after="0" w:line="240" w:lineRule="auto"/>
              <w:rPr>
                <w:rFonts w:hint="eastAsia" w:ascii="宋体" w:hAnsi="宋体" w:eastAsia="宋体" w:cs="宋体"/>
                <w:b/>
                <w:bCs/>
                <w:color w:val="000000"/>
                <w:kern w:val="0"/>
                <w:sz w:val="21"/>
                <w:szCs w:val="21"/>
                <w14:ligatures w14:val="none"/>
              </w:rPr>
            </w:pPr>
          </w:p>
        </w:tc>
        <w:tc>
          <w:tcPr>
            <w:tcW w:w="3402" w:type="dxa"/>
            <w:gridSpan w:val="2"/>
            <w:vMerge w:val="continue"/>
            <w:vAlign w:val="center"/>
          </w:tcPr>
          <w:p w14:paraId="78420805">
            <w:pPr>
              <w:widowControl/>
              <w:spacing w:after="0" w:line="240" w:lineRule="auto"/>
              <w:rPr>
                <w:rFonts w:hint="eastAsia" w:ascii="宋体" w:hAnsi="宋体" w:eastAsia="宋体" w:cs="宋体"/>
                <w:b/>
                <w:bCs/>
                <w:color w:val="000000"/>
                <w:kern w:val="0"/>
                <w:sz w:val="21"/>
                <w:szCs w:val="21"/>
                <w14:ligatures w14:val="none"/>
              </w:rPr>
            </w:pPr>
          </w:p>
        </w:tc>
        <w:tc>
          <w:tcPr>
            <w:tcW w:w="992" w:type="dxa"/>
            <w:shd w:val="clear" w:color="auto" w:fill="auto"/>
            <w:noWrap/>
          </w:tcPr>
          <w:p w14:paraId="189905D0">
            <w:pPr>
              <w:widowControl/>
              <w:spacing w:after="0" w:line="240" w:lineRule="auto"/>
              <w:jc w:val="center"/>
              <w:rPr>
                <w:rFonts w:hint="eastAsia" w:ascii="宋体" w:hAnsi="宋体" w:eastAsia="宋体" w:cs="宋体"/>
                <w:b/>
                <w:bCs/>
                <w:color w:val="000000"/>
                <w:kern w:val="0"/>
                <w:sz w:val="21"/>
                <w:szCs w:val="21"/>
                <w14:ligatures w14:val="none"/>
              </w:rPr>
            </w:pPr>
            <w:r>
              <w:rPr>
                <w:rFonts w:hint="eastAsia" w:ascii="宋体" w:hAnsi="宋体" w:eastAsia="宋体" w:cs="宋体"/>
                <w:b/>
                <w:bCs/>
                <w:color w:val="000000"/>
                <w:kern w:val="0"/>
                <w:sz w:val="21"/>
                <w:szCs w:val="21"/>
                <w14:ligatures w14:val="none"/>
              </w:rPr>
              <w:t>1级</w:t>
            </w:r>
          </w:p>
        </w:tc>
        <w:tc>
          <w:tcPr>
            <w:tcW w:w="851" w:type="dxa"/>
            <w:shd w:val="clear" w:color="auto" w:fill="auto"/>
            <w:noWrap/>
          </w:tcPr>
          <w:p w14:paraId="236EC750">
            <w:pPr>
              <w:widowControl/>
              <w:spacing w:after="0" w:line="240" w:lineRule="auto"/>
              <w:jc w:val="center"/>
              <w:rPr>
                <w:rFonts w:hint="eastAsia" w:ascii="宋体" w:hAnsi="宋体" w:eastAsia="宋体" w:cs="宋体"/>
                <w:b/>
                <w:bCs/>
                <w:color w:val="000000"/>
                <w:kern w:val="0"/>
                <w:sz w:val="21"/>
                <w:szCs w:val="21"/>
                <w14:ligatures w14:val="none"/>
              </w:rPr>
            </w:pPr>
            <w:r>
              <w:rPr>
                <w:rFonts w:hint="eastAsia" w:ascii="宋体" w:hAnsi="宋体" w:eastAsia="宋体" w:cs="宋体"/>
                <w:b/>
                <w:bCs/>
                <w:color w:val="000000"/>
                <w:kern w:val="0"/>
                <w:sz w:val="21"/>
                <w:szCs w:val="21"/>
                <w14:ligatures w14:val="none"/>
              </w:rPr>
              <w:t>2级</w:t>
            </w:r>
          </w:p>
        </w:tc>
        <w:tc>
          <w:tcPr>
            <w:tcW w:w="850" w:type="dxa"/>
            <w:shd w:val="clear" w:color="auto" w:fill="auto"/>
            <w:noWrap/>
          </w:tcPr>
          <w:p w14:paraId="493B3EF2">
            <w:pPr>
              <w:widowControl/>
              <w:spacing w:after="0" w:line="240" w:lineRule="auto"/>
              <w:jc w:val="center"/>
              <w:rPr>
                <w:rFonts w:hint="eastAsia" w:ascii="宋体" w:hAnsi="宋体" w:eastAsia="宋体" w:cs="宋体"/>
                <w:b/>
                <w:bCs/>
                <w:color w:val="000000"/>
                <w:kern w:val="0"/>
                <w:sz w:val="21"/>
                <w:szCs w:val="21"/>
                <w14:ligatures w14:val="none"/>
              </w:rPr>
            </w:pPr>
            <w:r>
              <w:rPr>
                <w:rFonts w:hint="eastAsia" w:ascii="宋体" w:hAnsi="宋体" w:eastAsia="宋体" w:cs="宋体"/>
                <w:b/>
                <w:bCs/>
                <w:color w:val="000000"/>
                <w:kern w:val="0"/>
                <w:sz w:val="21"/>
                <w:szCs w:val="21"/>
                <w14:ligatures w14:val="none"/>
              </w:rPr>
              <w:t>3级</w:t>
            </w:r>
          </w:p>
        </w:tc>
        <w:tc>
          <w:tcPr>
            <w:tcW w:w="993" w:type="dxa"/>
            <w:shd w:val="clear" w:color="auto" w:fill="auto"/>
            <w:noWrap/>
          </w:tcPr>
          <w:p w14:paraId="57286941">
            <w:pPr>
              <w:widowControl/>
              <w:spacing w:after="0" w:line="240" w:lineRule="auto"/>
              <w:jc w:val="center"/>
              <w:rPr>
                <w:rFonts w:hint="eastAsia" w:ascii="宋体" w:hAnsi="宋体" w:eastAsia="宋体" w:cs="宋体"/>
                <w:b/>
                <w:bCs/>
                <w:color w:val="000000"/>
                <w:kern w:val="0"/>
                <w:sz w:val="21"/>
                <w:szCs w:val="21"/>
                <w14:ligatures w14:val="none"/>
              </w:rPr>
            </w:pPr>
            <w:r>
              <w:rPr>
                <w:rFonts w:hint="eastAsia" w:ascii="宋体" w:hAnsi="宋体" w:eastAsia="宋体" w:cs="宋体"/>
                <w:b/>
                <w:bCs/>
                <w:color w:val="000000"/>
                <w:kern w:val="0"/>
                <w:sz w:val="21"/>
                <w:szCs w:val="21"/>
                <w14:ligatures w14:val="none"/>
              </w:rPr>
              <w:t>4级</w:t>
            </w:r>
          </w:p>
        </w:tc>
        <w:tc>
          <w:tcPr>
            <w:tcW w:w="992" w:type="dxa"/>
            <w:shd w:val="clear" w:color="auto" w:fill="auto"/>
            <w:noWrap/>
          </w:tcPr>
          <w:p w14:paraId="2337D124">
            <w:pPr>
              <w:widowControl/>
              <w:spacing w:after="0" w:line="240" w:lineRule="auto"/>
              <w:jc w:val="center"/>
              <w:rPr>
                <w:rFonts w:hint="eastAsia" w:ascii="宋体" w:hAnsi="宋体" w:eastAsia="宋体" w:cs="宋体"/>
                <w:b/>
                <w:bCs/>
                <w:color w:val="000000"/>
                <w:kern w:val="0"/>
                <w:sz w:val="21"/>
                <w:szCs w:val="21"/>
                <w14:ligatures w14:val="none"/>
              </w:rPr>
            </w:pPr>
            <w:r>
              <w:rPr>
                <w:rFonts w:hint="eastAsia" w:ascii="宋体" w:hAnsi="宋体" w:eastAsia="宋体" w:cs="宋体"/>
                <w:b/>
                <w:bCs/>
                <w:color w:val="000000"/>
                <w:kern w:val="0"/>
                <w:sz w:val="21"/>
                <w:szCs w:val="21"/>
                <w14:ligatures w14:val="none"/>
              </w:rPr>
              <w:t>5级</w:t>
            </w:r>
          </w:p>
        </w:tc>
        <w:tc>
          <w:tcPr>
            <w:tcW w:w="992" w:type="dxa"/>
            <w:shd w:val="clear" w:color="auto" w:fill="auto"/>
            <w:noWrap/>
          </w:tcPr>
          <w:p w14:paraId="27541D38">
            <w:pPr>
              <w:widowControl/>
              <w:spacing w:after="0" w:line="240" w:lineRule="auto"/>
              <w:jc w:val="center"/>
              <w:rPr>
                <w:rFonts w:hint="eastAsia" w:ascii="宋体" w:hAnsi="宋体" w:eastAsia="宋体" w:cs="宋体"/>
                <w:b/>
                <w:bCs/>
                <w:color w:val="000000"/>
                <w:kern w:val="0"/>
                <w:sz w:val="21"/>
                <w:szCs w:val="21"/>
                <w14:ligatures w14:val="none"/>
              </w:rPr>
            </w:pPr>
            <w:r>
              <w:rPr>
                <w:rFonts w:hint="eastAsia" w:ascii="宋体" w:hAnsi="宋体" w:eastAsia="宋体" w:cs="宋体"/>
                <w:b/>
                <w:bCs/>
                <w:color w:val="000000"/>
                <w:kern w:val="0"/>
                <w:sz w:val="21"/>
                <w:szCs w:val="21"/>
                <w14:ligatures w14:val="none"/>
              </w:rPr>
              <w:t>6级</w:t>
            </w:r>
          </w:p>
        </w:tc>
      </w:tr>
      <w:tr w14:paraId="54A8D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76" w:type="dxa"/>
            <w:vMerge w:val="restart"/>
            <w:shd w:val="clear" w:color="auto" w:fill="auto"/>
            <w:noWrap/>
            <w:vAlign w:val="center"/>
          </w:tcPr>
          <w:p w14:paraId="64797372">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感知层</w:t>
            </w:r>
          </w:p>
        </w:tc>
        <w:tc>
          <w:tcPr>
            <w:tcW w:w="1418" w:type="dxa"/>
            <w:vMerge w:val="restart"/>
            <w:shd w:val="clear" w:color="auto" w:fill="auto"/>
            <w:noWrap/>
            <w:vAlign w:val="center"/>
          </w:tcPr>
          <w:p w14:paraId="4B4A64E3">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位置感知</w:t>
            </w:r>
          </w:p>
        </w:tc>
        <w:tc>
          <w:tcPr>
            <w:tcW w:w="1984" w:type="dxa"/>
            <w:shd w:val="clear" w:color="auto" w:fill="auto"/>
            <w:noWrap/>
            <w:vAlign w:val="center"/>
          </w:tcPr>
          <w:p w14:paraId="0025557F">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起升定位</w:t>
            </w:r>
          </w:p>
        </w:tc>
        <w:tc>
          <w:tcPr>
            <w:tcW w:w="992" w:type="dxa"/>
            <w:shd w:val="clear" w:color="auto" w:fill="auto"/>
            <w:noWrap/>
            <w:vAlign w:val="center"/>
          </w:tcPr>
          <w:p w14:paraId="3087C330">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1" w:type="dxa"/>
            <w:shd w:val="clear" w:color="auto" w:fill="auto"/>
            <w:noWrap/>
            <w:vAlign w:val="center"/>
          </w:tcPr>
          <w:p w14:paraId="11E8EE15">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0" w:type="dxa"/>
            <w:shd w:val="clear" w:color="auto" w:fill="auto"/>
            <w:noWrap/>
            <w:vAlign w:val="center"/>
          </w:tcPr>
          <w:p w14:paraId="6825832B">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3" w:type="dxa"/>
            <w:shd w:val="clear" w:color="auto" w:fill="auto"/>
            <w:noWrap/>
            <w:vAlign w:val="center"/>
          </w:tcPr>
          <w:p w14:paraId="1D4722B9">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4C88E4CB">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6D57234E">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r>
      <w:tr w14:paraId="1549E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76" w:type="dxa"/>
            <w:vMerge w:val="continue"/>
            <w:vAlign w:val="center"/>
          </w:tcPr>
          <w:p w14:paraId="3CCE2E23">
            <w:pPr>
              <w:widowControl/>
              <w:spacing w:after="0" w:line="240" w:lineRule="auto"/>
              <w:rPr>
                <w:rFonts w:hint="eastAsia" w:ascii="宋体" w:hAnsi="宋体" w:eastAsia="宋体" w:cs="宋体"/>
                <w:color w:val="000000"/>
                <w:kern w:val="0"/>
                <w:sz w:val="21"/>
                <w:szCs w:val="21"/>
                <w14:ligatures w14:val="none"/>
              </w:rPr>
            </w:pPr>
          </w:p>
        </w:tc>
        <w:tc>
          <w:tcPr>
            <w:tcW w:w="1418" w:type="dxa"/>
            <w:vMerge w:val="continue"/>
            <w:vAlign w:val="center"/>
          </w:tcPr>
          <w:p w14:paraId="06E465C2">
            <w:pPr>
              <w:widowControl/>
              <w:spacing w:after="0" w:line="240" w:lineRule="auto"/>
              <w:rPr>
                <w:rFonts w:hint="eastAsia" w:ascii="宋体" w:hAnsi="宋体" w:eastAsia="宋体" w:cs="宋体"/>
                <w:color w:val="000000"/>
                <w:kern w:val="0"/>
                <w:sz w:val="21"/>
                <w:szCs w:val="21"/>
                <w14:ligatures w14:val="none"/>
              </w:rPr>
            </w:pPr>
          </w:p>
        </w:tc>
        <w:tc>
          <w:tcPr>
            <w:tcW w:w="1984" w:type="dxa"/>
            <w:shd w:val="clear" w:color="auto" w:fill="auto"/>
            <w:noWrap/>
            <w:vAlign w:val="center"/>
          </w:tcPr>
          <w:p w14:paraId="67290B4F">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小车定位</w:t>
            </w:r>
          </w:p>
        </w:tc>
        <w:tc>
          <w:tcPr>
            <w:tcW w:w="992" w:type="dxa"/>
            <w:shd w:val="clear" w:color="auto" w:fill="auto"/>
            <w:noWrap/>
            <w:vAlign w:val="center"/>
          </w:tcPr>
          <w:p w14:paraId="6F94A1C6">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1" w:type="dxa"/>
            <w:shd w:val="clear" w:color="auto" w:fill="auto"/>
            <w:noWrap/>
            <w:vAlign w:val="center"/>
          </w:tcPr>
          <w:p w14:paraId="5E82FC37">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0" w:type="dxa"/>
            <w:shd w:val="clear" w:color="auto" w:fill="auto"/>
            <w:noWrap/>
            <w:vAlign w:val="center"/>
          </w:tcPr>
          <w:p w14:paraId="05B6992B">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3" w:type="dxa"/>
            <w:shd w:val="clear" w:color="auto" w:fill="auto"/>
            <w:noWrap/>
            <w:vAlign w:val="center"/>
          </w:tcPr>
          <w:p w14:paraId="11A141AD">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601F2A95">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2E473664">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r>
      <w:tr w14:paraId="36A9D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76" w:type="dxa"/>
            <w:vMerge w:val="continue"/>
            <w:vAlign w:val="center"/>
          </w:tcPr>
          <w:p w14:paraId="6BCC5BC4">
            <w:pPr>
              <w:widowControl/>
              <w:spacing w:after="0" w:line="240" w:lineRule="auto"/>
              <w:rPr>
                <w:rFonts w:hint="eastAsia" w:ascii="宋体" w:hAnsi="宋体" w:eastAsia="宋体" w:cs="宋体"/>
                <w:color w:val="000000"/>
                <w:kern w:val="0"/>
                <w:sz w:val="21"/>
                <w:szCs w:val="21"/>
                <w14:ligatures w14:val="none"/>
              </w:rPr>
            </w:pPr>
          </w:p>
        </w:tc>
        <w:tc>
          <w:tcPr>
            <w:tcW w:w="1418" w:type="dxa"/>
            <w:vMerge w:val="continue"/>
            <w:vAlign w:val="center"/>
          </w:tcPr>
          <w:p w14:paraId="3EC869DE">
            <w:pPr>
              <w:widowControl/>
              <w:spacing w:after="0" w:line="240" w:lineRule="auto"/>
              <w:rPr>
                <w:rFonts w:hint="eastAsia" w:ascii="宋体" w:hAnsi="宋体" w:eastAsia="宋体" w:cs="宋体"/>
                <w:color w:val="000000"/>
                <w:kern w:val="0"/>
                <w:sz w:val="21"/>
                <w:szCs w:val="21"/>
                <w14:ligatures w14:val="none"/>
              </w:rPr>
            </w:pPr>
          </w:p>
        </w:tc>
        <w:tc>
          <w:tcPr>
            <w:tcW w:w="1984" w:type="dxa"/>
            <w:shd w:val="clear" w:color="auto" w:fill="auto"/>
            <w:noWrap/>
            <w:vAlign w:val="center"/>
          </w:tcPr>
          <w:p w14:paraId="62F5F26A">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大车定位</w:t>
            </w:r>
          </w:p>
        </w:tc>
        <w:tc>
          <w:tcPr>
            <w:tcW w:w="992" w:type="dxa"/>
            <w:shd w:val="clear" w:color="auto" w:fill="auto"/>
            <w:noWrap/>
            <w:vAlign w:val="center"/>
          </w:tcPr>
          <w:p w14:paraId="0436C768">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1" w:type="dxa"/>
            <w:shd w:val="clear" w:color="auto" w:fill="auto"/>
            <w:noWrap/>
            <w:vAlign w:val="center"/>
          </w:tcPr>
          <w:p w14:paraId="69A03FC1">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0" w:type="dxa"/>
            <w:shd w:val="clear" w:color="auto" w:fill="auto"/>
            <w:noWrap/>
            <w:vAlign w:val="center"/>
          </w:tcPr>
          <w:p w14:paraId="74F561AB">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3" w:type="dxa"/>
            <w:shd w:val="clear" w:color="auto" w:fill="auto"/>
            <w:noWrap/>
            <w:vAlign w:val="center"/>
          </w:tcPr>
          <w:p w14:paraId="253AAEF8">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22A2E479">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427D1724">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r>
      <w:tr w14:paraId="35EF1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76" w:type="dxa"/>
            <w:vMerge w:val="continue"/>
            <w:vAlign w:val="center"/>
          </w:tcPr>
          <w:p w14:paraId="23AB1B2E">
            <w:pPr>
              <w:widowControl/>
              <w:spacing w:after="0" w:line="240" w:lineRule="auto"/>
              <w:rPr>
                <w:rFonts w:hint="eastAsia" w:ascii="宋体" w:hAnsi="宋体" w:eastAsia="宋体" w:cs="宋体"/>
                <w:color w:val="000000"/>
                <w:kern w:val="0"/>
                <w:sz w:val="21"/>
                <w:szCs w:val="21"/>
                <w14:ligatures w14:val="none"/>
              </w:rPr>
            </w:pPr>
          </w:p>
        </w:tc>
        <w:tc>
          <w:tcPr>
            <w:tcW w:w="1418" w:type="dxa"/>
            <w:shd w:val="clear" w:color="auto" w:fill="auto"/>
            <w:noWrap/>
            <w:vAlign w:val="center"/>
          </w:tcPr>
          <w:p w14:paraId="334D5215">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姿态识别</w:t>
            </w:r>
          </w:p>
        </w:tc>
        <w:tc>
          <w:tcPr>
            <w:tcW w:w="1984" w:type="dxa"/>
            <w:shd w:val="clear" w:color="auto" w:fill="auto"/>
            <w:noWrap/>
            <w:vAlign w:val="center"/>
          </w:tcPr>
          <w:p w14:paraId="6F057A81">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吊具姿态识别</w:t>
            </w:r>
          </w:p>
        </w:tc>
        <w:tc>
          <w:tcPr>
            <w:tcW w:w="992" w:type="dxa"/>
            <w:shd w:val="clear" w:color="auto" w:fill="auto"/>
            <w:noWrap/>
            <w:vAlign w:val="center"/>
          </w:tcPr>
          <w:p w14:paraId="69CD6398">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1" w:type="dxa"/>
            <w:shd w:val="clear" w:color="auto" w:fill="auto"/>
            <w:noWrap/>
            <w:vAlign w:val="center"/>
          </w:tcPr>
          <w:p w14:paraId="1A447A8D">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0" w:type="dxa"/>
            <w:shd w:val="clear" w:color="auto" w:fill="auto"/>
            <w:noWrap/>
            <w:vAlign w:val="center"/>
          </w:tcPr>
          <w:p w14:paraId="49BDF61A">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3" w:type="dxa"/>
            <w:shd w:val="clear" w:color="auto" w:fill="auto"/>
            <w:noWrap/>
            <w:vAlign w:val="center"/>
          </w:tcPr>
          <w:p w14:paraId="0425B354">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42277C25">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2ADB6766">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r>
      <w:tr w14:paraId="2A19D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76" w:type="dxa"/>
            <w:vMerge w:val="continue"/>
            <w:vAlign w:val="center"/>
          </w:tcPr>
          <w:p w14:paraId="00FB7F70">
            <w:pPr>
              <w:widowControl/>
              <w:spacing w:after="0" w:line="240" w:lineRule="auto"/>
              <w:rPr>
                <w:rFonts w:hint="eastAsia" w:ascii="宋体" w:hAnsi="宋体" w:eastAsia="宋体" w:cs="宋体"/>
                <w:color w:val="000000"/>
                <w:kern w:val="0"/>
                <w:sz w:val="21"/>
                <w:szCs w:val="21"/>
                <w14:ligatures w14:val="none"/>
              </w:rPr>
            </w:pPr>
          </w:p>
        </w:tc>
        <w:tc>
          <w:tcPr>
            <w:tcW w:w="1418" w:type="dxa"/>
            <w:shd w:val="clear" w:color="auto" w:fill="auto"/>
            <w:noWrap/>
            <w:vAlign w:val="center"/>
          </w:tcPr>
          <w:p w14:paraId="3DF1B11D">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状态感知</w:t>
            </w:r>
          </w:p>
        </w:tc>
        <w:tc>
          <w:tcPr>
            <w:tcW w:w="1984" w:type="dxa"/>
            <w:shd w:val="clear" w:color="auto" w:fill="auto"/>
            <w:noWrap/>
            <w:vAlign w:val="center"/>
          </w:tcPr>
          <w:p w14:paraId="115D1EB5">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吊具状态感知</w:t>
            </w:r>
          </w:p>
        </w:tc>
        <w:tc>
          <w:tcPr>
            <w:tcW w:w="992" w:type="dxa"/>
            <w:shd w:val="clear" w:color="auto" w:fill="auto"/>
            <w:noWrap/>
            <w:vAlign w:val="center"/>
          </w:tcPr>
          <w:p w14:paraId="3F0A295E">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1" w:type="dxa"/>
            <w:shd w:val="clear" w:color="auto" w:fill="auto"/>
            <w:noWrap/>
            <w:vAlign w:val="center"/>
          </w:tcPr>
          <w:p w14:paraId="64F3B0FE">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0" w:type="dxa"/>
            <w:shd w:val="clear" w:color="auto" w:fill="auto"/>
            <w:noWrap/>
            <w:vAlign w:val="center"/>
          </w:tcPr>
          <w:p w14:paraId="333518D8">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3" w:type="dxa"/>
            <w:shd w:val="clear" w:color="auto" w:fill="auto"/>
            <w:noWrap/>
            <w:vAlign w:val="center"/>
          </w:tcPr>
          <w:p w14:paraId="1D5425C6">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453D9909">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179AD9CC">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r>
      <w:tr w14:paraId="66414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76" w:type="dxa"/>
            <w:vMerge w:val="continue"/>
            <w:vAlign w:val="center"/>
          </w:tcPr>
          <w:p w14:paraId="37DBCF05">
            <w:pPr>
              <w:widowControl/>
              <w:spacing w:after="0" w:line="240" w:lineRule="auto"/>
              <w:rPr>
                <w:rFonts w:hint="eastAsia" w:ascii="宋体" w:hAnsi="宋体" w:eastAsia="宋体" w:cs="宋体"/>
                <w:color w:val="000000"/>
                <w:kern w:val="0"/>
                <w:sz w:val="21"/>
                <w:szCs w:val="21"/>
                <w14:ligatures w14:val="none"/>
              </w:rPr>
            </w:pPr>
          </w:p>
        </w:tc>
        <w:tc>
          <w:tcPr>
            <w:tcW w:w="1418" w:type="dxa"/>
            <w:vMerge w:val="restart"/>
            <w:shd w:val="clear" w:color="auto" w:fill="auto"/>
            <w:noWrap/>
            <w:vAlign w:val="center"/>
          </w:tcPr>
          <w:p w14:paraId="2ED3D893">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环境感知</w:t>
            </w:r>
          </w:p>
        </w:tc>
        <w:tc>
          <w:tcPr>
            <w:tcW w:w="1984" w:type="dxa"/>
            <w:shd w:val="clear" w:color="auto" w:fill="auto"/>
            <w:noWrap/>
            <w:vAlign w:val="center"/>
          </w:tcPr>
          <w:p w14:paraId="24F770F3">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障碍物感知</w:t>
            </w:r>
          </w:p>
        </w:tc>
        <w:tc>
          <w:tcPr>
            <w:tcW w:w="992" w:type="dxa"/>
            <w:shd w:val="clear" w:color="auto" w:fill="auto"/>
            <w:noWrap/>
            <w:vAlign w:val="center"/>
          </w:tcPr>
          <w:p w14:paraId="11F35726">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1" w:type="dxa"/>
            <w:shd w:val="clear" w:color="auto" w:fill="auto"/>
            <w:noWrap/>
            <w:vAlign w:val="center"/>
          </w:tcPr>
          <w:p w14:paraId="0FA27F76">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0" w:type="dxa"/>
            <w:shd w:val="clear" w:color="auto" w:fill="auto"/>
            <w:noWrap/>
            <w:vAlign w:val="center"/>
          </w:tcPr>
          <w:p w14:paraId="12009EC3">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3" w:type="dxa"/>
            <w:shd w:val="clear" w:color="auto" w:fill="auto"/>
            <w:noWrap/>
            <w:vAlign w:val="center"/>
          </w:tcPr>
          <w:p w14:paraId="4E248358">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471F6BF1">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72DD555E">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r>
      <w:tr w14:paraId="507C9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76" w:type="dxa"/>
            <w:vMerge w:val="continue"/>
            <w:vAlign w:val="center"/>
          </w:tcPr>
          <w:p w14:paraId="0FCB1BEE">
            <w:pPr>
              <w:widowControl/>
              <w:spacing w:after="0" w:line="240" w:lineRule="auto"/>
              <w:rPr>
                <w:rFonts w:hint="eastAsia" w:ascii="宋体" w:hAnsi="宋体" w:eastAsia="宋体" w:cs="宋体"/>
                <w:color w:val="000000"/>
                <w:kern w:val="0"/>
                <w:sz w:val="21"/>
                <w:szCs w:val="21"/>
                <w14:ligatures w14:val="none"/>
              </w:rPr>
            </w:pPr>
          </w:p>
        </w:tc>
        <w:tc>
          <w:tcPr>
            <w:tcW w:w="1418" w:type="dxa"/>
            <w:vMerge w:val="continue"/>
            <w:vAlign w:val="center"/>
          </w:tcPr>
          <w:p w14:paraId="352306B9">
            <w:pPr>
              <w:widowControl/>
              <w:spacing w:after="0" w:line="240" w:lineRule="auto"/>
              <w:rPr>
                <w:rFonts w:hint="eastAsia" w:ascii="宋体" w:hAnsi="宋体" w:eastAsia="宋体" w:cs="宋体"/>
                <w:color w:val="000000"/>
                <w:kern w:val="0"/>
                <w:sz w:val="21"/>
                <w:szCs w:val="21"/>
                <w14:ligatures w14:val="none"/>
              </w:rPr>
            </w:pPr>
          </w:p>
        </w:tc>
        <w:tc>
          <w:tcPr>
            <w:tcW w:w="1984" w:type="dxa"/>
            <w:shd w:val="clear" w:color="auto" w:fill="auto"/>
            <w:noWrap/>
            <w:vAlign w:val="center"/>
          </w:tcPr>
          <w:p w14:paraId="508C1992">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作业人员感知</w:t>
            </w:r>
          </w:p>
        </w:tc>
        <w:tc>
          <w:tcPr>
            <w:tcW w:w="992" w:type="dxa"/>
            <w:shd w:val="clear" w:color="auto" w:fill="auto"/>
            <w:noWrap/>
            <w:vAlign w:val="center"/>
          </w:tcPr>
          <w:p w14:paraId="7EF6EE12">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1" w:type="dxa"/>
            <w:shd w:val="clear" w:color="auto" w:fill="auto"/>
            <w:noWrap/>
            <w:vAlign w:val="center"/>
          </w:tcPr>
          <w:p w14:paraId="0E419874">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0" w:type="dxa"/>
            <w:shd w:val="clear" w:color="auto" w:fill="auto"/>
            <w:noWrap/>
            <w:vAlign w:val="center"/>
          </w:tcPr>
          <w:p w14:paraId="7EFA3E78">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3" w:type="dxa"/>
            <w:shd w:val="clear" w:color="auto" w:fill="auto"/>
            <w:noWrap/>
            <w:vAlign w:val="center"/>
          </w:tcPr>
          <w:p w14:paraId="77DE938E">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21CDFF7A">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1EAF07A3">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r>
      <w:tr w14:paraId="6B997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76" w:type="dxa"/>
            <w:vMerge w:val="continue"/>
            <w:vAlign w:val="center"/>
          </w:tcPr>
          <w:p w14:paraId="2F042D5D">
            <w:pPr>
              <w:widowControl/>
              <w:spacing w:after="0" w:line="240" w:lineRule="auto"/>
              <w:rPr>
                <w:rFonts w:hint="eastAsia" w:ascii="宋体" w:hAnsi="宋体" w:eastAsia="宋体" w:cs="宋体"/>
                <w:color w:val="000000"/>
                <w:kern w:val="0"/>
                <w:sz w:val="21"/>
                <w:szCs w:val="21"/>
                <w14:ligatures w14:val="none"/>
              </w:rPr>
            </w:pPr>
          </w:p>
        </w:tc>
        <w:tc>
          <w:tcPr>
            <w:tcW w:w="1418" w:type="dxa"/>
            <w:vMerge w:val="continue"/>
            <w:vAlign w:val="center"/>
          </w:tcPr>
          <w:p w14:paraId="4FD4AFA9">
            <w:pPr>
              <w:widowControl/>
              <w:spacing w:after="0" w:line="240" w:lineRule="auto"/>
              <w:rPr>
                <w:rFonts w:hint="eastAsia" w:ascii="宋体" w:hAnsi="宋体" w:eastAsia="宋体" w:cs="宋体"/>
                <w:color w:val="000000"/>
                <w:kern w:val="0"/>
                <w:sz w:val="21"/>
                <w:szCs w:val="21"/>
                <w14:ligatures w14:val="none"/>
              </w:rPr>
            </w:pPr>
          </w:p>
        </w:tc>
        <w:tc>
          <w:tcPr>
            <w:tcW w:w="1984" w:type="dxa"/>
            <w:shd w:val="clear" w:color="auto" w:fill="auto"/>
            <w:noWrap/>
            <w:vAlign w:val="center"/>
          </w:tcPr>
          <w:p w14:paraId="0B8D678A">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水平运输车辆感知</w:t>
            </w:r>
          </w:p>
        </w:tc>
        <w:tc>
          <w:tcPr>
            <w:tcW w:w="992" w:type="dxa"/>
            <w:shd w:val="clear" w:color="auto" w:fill="auto"/>
            <w:noWrap/>
            <w:vAlign w:val="center"/>
          </w:tcPr>
          <w:p w14:paraId="79A830F3">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1" w:type="dxa"/>
            <w:shd w:val="clear" w:color="auto" w:fill="auto"/>
            <w:noWrap/>
            <w:vAlign w:val="center"/>
          </w:tcPr>
          <w:p w14:paraId="3EAC74D3">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0" w:type="dxa"/>
            <w:shd w:val="clear" w:color="auto" w:fill="auto"/>
            <w:noWrap/>
            <w:vAlign w:val="center"/>
          </w:tcPr>
          <w:p w14:paraId="4B886477">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3" w:type="dxa"/>
            <w:shd w:val="clear" w:color="auto" w:fill="auto"/>
            <w:noWrap/>
            <w:vAlign w:val="center"/>
          </w:tcPr>
          <w:p w14:paraId="37389113">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4636228D">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6854F17E">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r>
      <w:tr w14:paraId="3871F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76" w:type="dxa"/>
            <w:vMerge w:val="continue"/>
            <w:vAlign w:val="center"/>
          </w:tcPr>
          <w:p w14:paraId="19B51BBB">
            <w:pPr>
              <w:widowControl/>
              <w:spacing w:after="0" w:line="240" w:lineRule="auto"/>
              <w:rPr>
                <w:rFonts w:hint="eastAsia" w:ascii="宋体" w:hAnsi="宋体" w:eastAsia="宋体" w:cs="宋体"/>
                <w:color w:val="000000"/>
                <w:kern w:val="0"/>
                <w:sz w:val="21"/>
                <w:szCs w:val="21"/>
                <w14:ligatures w14:val="none"/>
              </w:rPr>
            </w:pPr>
          </w:p>
        </w:tc>
        <w:tc>
          <w:tcPr>
            <w:tcW w:w="1418" w:type="dxa"/>
            <w:vMerge w:val="continue"/>
            <w:vAlign w:val="center"/>
          </w:tcPr>
          <w:p w14:paraId="599EC0C2">
            <w:pPr>
              <w:widowControl/>
              <w:spacing w:after="0" w:line="240" w:lineRule="auto"/>
              <w:rPr>
                <w:rFonts w:hint="eastAsia" w:ascii="宋体" w:hAnsi="宋体" w:eastAsia="宋体" w:cs="宋体"/>
                <w:color w:val="000000"/>
                <w:kern w:val="0"/>
                <w:sz w:val="21"/>
                <w:szCs w:val="21"/>
                <w14:ligatures w14:val="none"/>
              </w:rPr>
            </w:pPr>
          </w:p>
        </w:tc>
        <w:tc>
          <w:tcPr>
            <w:tcW w:w="1984" w:type="dxa"/>
            <w:shd w:val="clear" w:color="auto" w:fill="auto"/>
            <w:noWrap/>
            <w:vAlign w:val="center"/>
          </w:tcPr>
          <w:p w14:paraId="17663BC2">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集装箱信息识别</w:t>
            </w:r>
          </w:p>
        </w:tc>
        <w:tc>
          <w:tcPr>
            <w:tcW w:w="992" w:type="dxa"/>
            <w:shd w:val="clear" w:color="auto" w:fill="auto"/>
            <w:noWrap/>
            <w:vAlign w:val="center"/>
          </w:tcPr>
          <w:p w14:paraId="36F08568">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1" w:type="dxa"/>
            <w:shd w:val="clear" w:color="auto" w:fill="auto"/>
            <w:noWrap/>
            <w:vAlign w:val="center"/>
          </w:tcPr>
          <w:p w14:paraId="4971C968">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0" w:type="dxa"/>
            <w:shd w:val="clear" w:color="auto" w:fill="auto"/>
            <w:noWrap/>
            <w:vAlign w:val="center"/>
          </w:tcPr>
          <w:p w14:paraId="2F4363F2">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3" w:type="dxa"/>
            <w:shd w:val="clear" w:color="auto" w:fill="auto"/>
            <w:noWrap/>
            <w:vAlign w:val="center"/>
          </w:tcPr>
          <w:p w14:paraId="60417272">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09AE051E">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33642D40">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r>
      <w:tr w14:paraId="40246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76" w:type="dxa"/>
            <w:vMerge w:val="continue"/>
            <w:vAlign w:val="center"/>
          </w:tcPr>
          <w:p w14:paraId="3B47B609">
            <w:pPr>
              <w:widowControl/>
              <w:spacing w:after="0" w:line="240" w:lineRule="auto"/>
              <w:rPr>
                <w:rFonts w:hint="eastAsia" w:ascii="宋体" w:hAnsi="宋体" w:eastAsia="宋体" w:cs="宋体"/>
                <w:color w:val="000000"/>
                <w:kern w:val="0"/>
                <w:sz w:val="21"/>
                <w:szCs w:val="21"/>
                <w14:ligatures w14:val="none"/>
              </w:rPr>
            </w:pPr>
          </w:p>
        </w:tc>
        <w:tc>
          <w:tcPr>
            <w:tcW w:w="1418" w:type="dxa"/>
            <w:vMerge w:val="continue"/>
            <w:vAlign w:val="center"/>
          </w:tcPr>
          <w:p w14:paraId="67D91645">
            <w:pPr>
              <w:widowControl/>
              <w:spacing w:after="0" w:line="240" w:lineRule="auto"/>
              <w:rPr>
                <w:rFonts w:hint="eastAsia" w:ascii="宋体" w:hAnsi="宋体" w:eastAsia="宋体" w:cs="宋体"/>
                <w:color w:val="000000"/>
                <w:kern w:val="0"/>
                <w:sz w:val="21"/>
                <w:szCs w:val="21"/>
                <w14:ligatures w14:val="none"/>
              </w:rPr>
            </w:pPr>
          </w:p>
        </w:tc>
        <w:tc>
          <w:tcPr>
            <w:tcW w:w="1984" w:type="dxa"/>
            <w:shd w:val="clear" w:color="auto" w:fill="auto"/>
            <w:noWrap/>
            <w:vAlign w:val="center"/>
          </w:tcPr>
          <w:p w14:paraId="00FBCD7B">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箱底异物检测</w:t>
            </w:r>
          </w:p>
        </w:tc>
        <w:tc>
          <w:tcPr>
            <w:tcW w:w="992" w:type="dxa"/>
            <w:shd w:val="clear" w:color="auto" w:fill="auto"/>
            <w:noWrap/>
            <w:vAlign w:val="center"/>
          </w:tcPr>
          <w:p w14:paraId="6C6B07A0">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1" w:type="dxa"/>
            <w:shd w:val="clear" w:color="auto" w:fill="auto"/>
            <w:noWrap/>
            <w:vAlign w:val="center"/>
          </w:tcPr>
          <w:p w14:paraId="20311DD4">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0" w:type="dxa"/>
            <w:shd w:val="clear" w:color="auto" w:fill="auto"/>
            <w:noWrap/>
            <w:vAlign w:val="center"/>
          </w:tcPr>
          <w:p w14:paraId="0CEF7DBA">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3" w:type="dxa"/>
            <w:shd w:val="clear" w:color="auto" w:fill="auto"/>
            <w:noWrap/>
            <w:vAlign w:val="center"/>
          </w:tcPr>
          <w:p w14:paraId="1542F398">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74FD5EAC">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2EC4D3C3">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r>
      <w:tr w14:paraId="5957F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76" w:type="dxa"/>
            <w:vMerge w:val="restart"/>
            <w:shd w:val="clear" w:color="auto" w:fill="auto"/>
            <w:noWrap/>
            <w:vAlign w:val="center"/>
          </w:tcPr>
          <w:p w14:paraId="344336B7">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数据层</w:t>
            </w:r>
          </w:p>
        </w:tc>
        <w:tc>
          <w:tcPr>
            <w:tcW w:w="3402" w:type="dxa"/>
            <w:gridSpan w:val="2"/>
            <w:shd w:val="clear" w:color="auto" w:fill="auto"/>
            <w:noWrap/>
            <w:vAlign w:val="center"/>
          </w:tcPr>
          <w:p w14:paraId="368916F1">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数据采集</w:t>
            </w:r>
          </w:p>
        </w:tc>
        <w:tc>
          <w:tcPr>
            <w:tcW w:w="992" w:type="dxa"/>
            <w:shd w:val="clear" w:color="auto" w:fill="auto"/>
            <w:noWrap/>
            <w:vAlign w:val="center"/>
          </w:tcPr>
          <w:p w14:paraId="616AFBE8">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1" w:type="dxa"/>
            <w:shd w:val="clear" w:color="auto" w:fill="auto"/>
            <w:noWrap/>
            <w:vAlign w:val="center"/>
          </w:tcPr>
          <w:p w14:paraId="7A1E17E4">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0" w:type="dxa"/>
            <w:shd w:val="clear" w:color="auto" w:fill="auto"/>
            <w:noWrap/>
            <w:vAlign w:val="center"/>
          </w:tcPr>
          <w:p w14:paraId="04C8BA87">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3" w:type="dxa"/>
            <w:shd w:val="clear" w:color="auto" w:fill="auto"/>
            <w:noWrap/>
            <w:vAlign w:val="center"/>
          </w:tcPr>
          <w:p w14:paraId="0EE09E53">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3AA1BEF3">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654EBF13">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r>
      <w:tr w14:paraId="0AC20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76" w:type="dxa"/>
            <w:vMerge w:val="continue"/>
            <w:vAlign w:val="center"/>
          </w:tcPr>
          <w:p w14:paraId="78503E9D">
            <w:pPr>
              <w:widowControl/>
              <w:spacing w:after="0" w:line="240" w:lineRule="auto"/>
              <w:rPr>
                <w:rFonts w:hint="eastAsia" w:ascii="宋体" w:hAnsi="宋体" w:eastAsia="宋体" w:cs="宋体"/>
                <w:color w:val="000000"/>
                <w:kern w:val="0"/>
                <w:sz w:val="21"/>
                <w:szCs w:val="21"/>
                <w14:ligatures w14:val="none"/>
              </w:rPr>
            </w:pPr>
          </w:p>
        </w:tc>
        <w:tc>
          <w:tcPr>
            <w:tcW w:w="3402" w:type="dxa"/>
            <w:gridSpan w:val="2"/>
            <w:shd w:val="clear" w:color="auto" w:fill="auto"/>
            <w:noWrap/>
            <w:vAlign w:val="center"/>
          </w:tcPr>
          <w:p w14:paraId="3B596304">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数据处理</w:t>
            </w:r>
          </w:p>
        </w:tc>
        <w:tc>
          <w:tcPr>
            <w:tcW w:w="992" w:type="dxa"/>
            <w:shd w:val="clear" w:color="auto" w:fill="auto"/>
            <w:noWrap/>
            <w:vAlign w:val="center"/>
          </w:tcPr>
          <w:p w14:paraId="19E5B7DC">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1" w:type="dxa"/>
            <w:shd w:val="clear" w:color="auto" w:fill="auto"/>
            <w:noWrap/>
            <w:vAlign w:val="center"/>
          </w:tcPr>
          <w:p w14:paraId="1F844B25">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0" w:type="dxa"/>
            <w:shd w:val="clear" w:color="auto" w:fill="auto"/>
            <w:noWrap/>
            <w:vAlign w:val="center"/>
          </w:tcPr>
          <w:p w14:paraId="37BB17B4">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3" w:type="dxa"/>
            <w:shd w:val="clear" w:color="auto" w:fill="auto"/>
            <w:noWrap/>
            <w:vAlign w:val="center"/>
          </w:tcPr>
          <w:p w14:paraId="6027A165">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6F21A29D">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1D659D6A">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r>
      <w:tr w14:paraId="348AC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76" w:type="dxa"/>
            <w:vMerge w:val="continue"/>
            <w:vAlign w:val="center"/>
          </w:tcPr>
          <w:p w14:paraId="1DDE96CE">
            <w:pPr>
              <w:widowControl/>
              <w:spacing w:after="0" w:line="240" w:lineRule="auto"/>
              <w:rPr>
                <w:rFonts w:hint="eastAsia" w:ascii="宋体" w:hAnsi="宋体" w:eastAsia="宋体" w:cs="宋体"/>
                <w:color w:val="000000"/>
                <w:kern w:val="0"/>
                <w:sz w:val="21"/>
                <w:szCs w:val="21"/>
                <w14:ligatures w14:val="none"/>
              </w:rPr>
            </w:pPr>
          </w:p>
        </w:tc>
        <w:tc>
          <w:tcPr>
            <w:tcW w:w="3402" w:type="dxa"/>
            <w:gridSpan w:val="2"/>
            <w:shd w:val="clear" w:color="auto" w:fill="auto"/>
            <w:noWrap/>
            <w:vAlign w:val="center"/>
          </w:tcPr>
          <w:p w14:paraId="20C277D7">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数据存储</w:t>
            </w:r>
          </w:p>
        </w:tc>
        <w:tc>
          <w:tcPr>
            <w:tcW w:w="992" w:type="dxa"/>
            <w:shd w:val="clear" w:color="auto" w:fill="auto"/>
            <w:noWrap/>
            <w:vAlign w:val="center"/>
          </w:tcPr>
          <w:p w14:paraId="50661C38">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1" w:type="dxa"/>
            <w:shd w:val="clear" w:color="auto" w:fill="auto"/>
            <w:noWrap/>
            <w:vAlign w:val="center"/>
          </w:tcPr>
          <w:p w14:paraId="084AB86D">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0" w:type="dxa"/>
            <w:shd w:val="clear" w:color="auto" w:fill="auto"/>
            <w:noWrap/>
            <w:vAlign w:val="center"/>
          </w:tcPr>
          <w:p w14:paraId="6E8AB2D0">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3" w:type="dxa"/>
            <w:shd w:val="clear" w:color="auto" w:fill="auto"/>
            <w:noWrap/>
            <w:vAlign w:val="center"/>
          </w:tcPr>
          <w:p w14:paraId="4B3F6059">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30D2C874">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5D978C95">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r>
      <w:tr w14:paraId="38704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76" w:type="dxa"/>
            <w:vMerge w:val="continue"/>
            <w:vAlign w:val="center"/>
          </w:tcPr>
          <w:p w14:paraId="046DA2B4">
            <w:pPr>
              <w:widowControl/>
              <w:spacing w:after="0" w:line="240" w:lineRule="auto"/>
              <w:rPr>
                <w:rFonts w:hint="eastAsia" w:ascii="宋体" w:hAnsi="宋体" w:eastAsia="宋体" w:cs="宋体"/>
                <w:color w:val="000000"/>
                <w:kern w:val="0"/>
                <w:sz w:val="21"/>
                <w:szCs w:val="21"/>
                <w14:ligatures w14:val="none"/>
              </w:rPr>
            </w:pPr>
          </w:p>
        </w:tc>
        <w:tc>
          <w:tcPr>
            <w:tcW w:w="3402" w:type="dxa"/>
            <w:gridSpan w:val="2"/>
            <w:shd w:val="clear" w:color="auto" w:fill="auto"/>
            <w:noWrap/>
            <w:vAlign w:val="center"/>
          </w:tcPr>
          <w:p w14:paraId="2E5BE50C">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数据输出</w:t>
            </w:r>
          </w:p>
        </w:tc>
        <w:tc>
          <w:tcPr>
            <w:tcW w:w="992" w:type="dxa"/>
            <w:shd w:val="clear" w:color="auto" w:fill="auto"/>
            <w:noWrap/>
            <w:vAlign w:val="center"/>
          </w:tcPr>
          <w:p w14:paraId="4F7C3A43">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1" w:type="dxa"/>
            <w:shd w:val="clear" w:color="auto" w:fill="auto"/>
            <w:noWrap/>
            <w:vAlign w:val="center"/>
          </w:tcPr>
          <w:p w14:paraId="08B8B79B">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0" w:type="dxa"/>
            <w:shd w:val="clear" w:color="auto" w:fill="auto"/>
            <w:noWrap/>
            <w:vAlign w:val="center"/>
          </w:tcPr>
          <w:p w14:paraId="6B0481AA">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3" w:type="dxa"/>
            <w:shd w:val="clear" w:color="auto" w:fill="auto"/>
            <w:noWrap/>
            <w:vAlign w:val="center"/>
          </w:tcPr>
          <w:p w14:paraId="35AA666C">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7ED0C8FE">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402793DE">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r>
      <w:tr w14:paraId="17F50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76" w:type="dxa"/>
            <w:vMerge w:val="restart"/>
            <w:shd w:val="clear" w:color="auto" w:fill="auto"/>
            <w:noWrap/>
            <w:vAlign w:val="center"/>
          </w:tcPr>
          <w:p w14:paraId="59250C7F">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支撑层</w:t>
            </w:r>
          </w:p>
        </w:tc>
        <w:tc>
          <w:tcPr>
            <w:tcW w:w="1418" w:type="dxa"/>
            <w:vMerge w:val="restart"/>
            <w:shd w:val="clear" w:color="auto" w:fill="auto"/>
            <w:noWrap/>
            <w:vAlign w:val="center"/>
          </w:tcPr>
          <w:p w14:paraId="7E696526">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控制优化</w:t>
            </w:r>
          </w:p>
        </w:tc>
        <w:tc>
          <w:tcPr>
            <w:tcW w:w="1984" w:type="dxa"/>
            <w:shd w:val="clear" w:color="auto" w:fill="auto"/>
            <w:noWrap/>
            <w:vAlign w:val="center"/>
          </w:tcPr>
          <w:p w14:paraId="4C22FD02">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防摇控制</w:t>
            </w:r>
          </w:p>
        </w:tc>
        <w:tc>
          <w:tcPr>
            <w:tcW w:w="992" w:type="dxa"/>
            <w:shd w:val="clear" w:color="auto" w:fill="auto"/>
            <w:noWrap/>
            <w:vAlign w:val="center"/>
          </w:tcPr>
          <w:p w14:paraId="26C67870">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1" w:type="dxa"/>
            <w:shd w:val="clear" w:color="auto" w:fill="auto"/>
            <w:noWrap/>
            <w:vAlign w:val="center"/>
          </w:tcPr>
          <w:p w14:paraId="47126515">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0" w:type="dxa"/>
            <w:shd w:val="clear" w:color="auto" w:fill="auto"/>
            <w:noWrap/>
            <w:vAlign w:val="center"/>
          </w:tcPr>
          <w:p w14:paraId="15AB5207">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3" w:type="dxa"/>
            <w:shd w:val="clear" w:color="auto" w:fill="auto"/>
            <w:noWrap/>
            <w:vAlign w:val="center"/>
          </w:tcPr>
          <w:p w14:paraId="2FFB900F">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1C431201">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7170E062">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r>
      <w:tr w14:paraId="49F27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76" w:type="dxa"/>
            <w:vMerge w:val="continue"/>
            <w:vAlign w:val="center"/>
          </w:tcPr>
          <w:p w14:paraId="544B35D6">
            <w:pPr>
              <w:widowControl/>
              <w:spacing w:after="0" w:line="240" w:lineRule="auto"/>
              <w:rPr>
                <w:rFonts w:hint="eastAsia" w:ascii="宋体" w:hAnsi="宋体" w:eastAsia="宋体" w:cs="宋体"/>
                <w:color w:val="000000"/>
                <w:kern w:val="0"/>
                <w:sz w:val="21"/>
                <w:szCs w:val="21"/>
                <w14:ligatures w14:val="none"/>
              </w:rPr>
            </w:pPr>
          </w:p>
        </w:tc>
        <w:tc>
          <w:tcPr>
            <w:tcW w:w="1418" w:type="dxa"/>
            <w:vMerge w:val="continue"/>
            <w:vAlign w:val="center"/>
          </w:tcPr>
          <w:p w14:paraId="31F3BD43">
            <w:pPr>
              <w:widowControl/>
              <w:spacing w:after="0" w:line="240" w:lineRule="auto"/>
              <w:rPr>
                <w:rFonts w:hint="eastAsia" w:ascii="宋体" w:hAnsi="宋体" w:eastAsia="宋体" w:cs="宋体"/>
                <w:color w:val="000000"/>
                <w:kern w:val="0"/>
                <w:sz w:val="21"/>
                <w:szCs w:val="21"/>
                <w14:ligatures w14:val="none"/>
              </w:rPr>
            </w:pPr>
          </w:p>
        </w:tc>
        <w:tc>
          <w:tcPr>
            <w:tcW w:w="1984" w:type="dxa"/>
            <w:shd w:val="clear" w:color="auto" w:fill="auto"/>
            <w:noWrap/>
            <w:vAlign w:val="center"/>
          </w:tcPr>
          <w:p w14:paraId="35203CF0">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防扭控制</w:t>
            </w:r>
          </w:p>
        </w:tc>
        <w:tc>
          <w:tcPr>
            <w:tcW w:w="992" w:type="dxa"/>
            <w:shd w:val="clear" w:color="auto" w:fill="auto"/>
            <w:noWrap/>
            <w:vAlign w:val="center"/>
          </w:tcPr>
          <w:p w14:paraId="3508AA06">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1" w:type="dxa"/>
            <w:shd w:val="clear" w:color="auto" w:fill="auto"/>
            <w:noWrap/>
            <w:vAlign w:val="center"/>
          </w:tcPr>
          <w:p w14:paraId="1E11CF47">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0" w:type="dxa"/>
            <w:shd w:val="clear" w:color="auto" w:fill="auto"/>
            <w:noWrap/>
            <w:vAlign w:val="center"/>
          </w:tcPr>
          <w:p w14:paraId="3FB3A0BC">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3" w:type="dxa"/>
            <w:shd w:val="clear" w:color="auto" w:fill="auto"/>
            <w:noWrap/>
            <w:vAlign w:val="center"/>
          </w:tcPr>
          <w:p w14:paraId="7159C1E6">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3252A5EB">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6480C3A3">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r>
      <w:tr w14:paraId="06888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76" w:type="dxa"/>
            <w:vMerge w:val="continue"/>
            <w:vAlign w:val="center"/>
          </w:tcPr>
          <w:p w14:paraId="53E079CE">
            <w:pPr>
              <w:widowControl/>
              <w:spacing w:after="0" w:line="240" w:lineRule="auto"/>
              <w:rPr>
                <w:rFonts w:hint="eastAsia" w:ascii="宋体" w:hAnsi="宋体" w:eastAsia="宋体" w:cs="宋体"/>
                <w:color w:val="000000"/>
                <w:kern w:val="0"/>
                <w:sz w:val="21"/>
                <w:szCs w:val="21"/>
                <w14:ligatures w14:val="none"/>
              </w:rPr>
            </w:pPr>
          </w:p>
        </w:tc>
        <w:tc>
          <w:tcPr>
            <w:tcW w:w="1418" w:type="dxa"/>
            <w:vMerge w:val="continue"/>
            <w:vAlign w:val="center"/>
          </w:tcPr>
          <w:p w14:paraId="612D4294">
            <w:pPr>
              <w:widowControl/>
              <w:spacing w:after="0" w:line="240" w:lineRule="auto"/>
              <w:rPr>
                <w:rFonts w:hint="eastAsia" w:ascii="宋体" w:hAnsi="宋体" w:eastAsia="宋体" w:cs="宋体"/>
                <w:color w:val="000000"/>
                <w:kern w:val="0"/>
                <w:sz w:val="21"/>
                <w:szCs w:val="21"/>
                <w14:ligatures w14:val="none"/>
              </w:rPr>
            </w:pPr>
          </w:p>
        </w:tc>
        <w:tc>
          <w:tcPr>
            <w:tcW w:w="1984" w:type="dxa"/>
            <w:shd w:val="clear" w:color="auto" w:fill="auto"/>
            <w:noWrap/>
            <w:vAlign w:val="center"/>
          </w:tcPr>
          <w:p w14:paraId="1280C4ED">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姿态自动调整</w:t>
            </w:r>
          </w:p>
        </w:tc>
        <w:tc>
          <w:tcPr>
            <w:tcW w:w="992" w:type="dxa"/>
            <w:shd w:val="clear" w:color="auto" w:fill="auto"/>
            <w:noWrap/>
            <w:vAlign w:val="center"/>
          </w:tcPr>
          <w:p w14:paraId="4E181BF2">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1" w:type="dxa"/>
            <w:shd w:val="clear" w:color="auto" w:fill="auto"/>
            <w:noWrap/>
            <w:vAlign w:val="center"/>
          </w:tcPr>
          <w:p w14:paraId="3C7A0808">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0" w:type="dxa"/>
            <w:shd w:val="clear" w:color="auto" w:fill="auto"/>
            <w:noWrap/>
            <w:vAlign w:val="center"/>
          </w:tcPr>
          <w:p w14:paraId="4A33E2BA">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3" w:type="dxa"/>
            <w:shd w:val="clear" w:color="auto" w:fill="auto"/>
            <w:noWrap/>
            <w:vAlign w:val="center"/>
          </w:tcPr>
          <w:p w14:paraId="6E727678">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70C6690F">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2D0F5810">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r>
      <w:tr w14:paraId="392F6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1276" w:type="dxa"/>
            <w:vMerge w:val="continue"/>
            <w:vAlign w:val="center"/>
          </w:tcPr>
          <w:p w14:paraId="66AD48CA">
            <w:pPr>
              <w:widowControl/>
              <w:spacing w:after="0" w:line="240" w:lineRule="auto"/>
              <w:rPr>
                <w:rFonts w:hint="eastAsia" w:ascii="宋体" w:hAnsi="宋体" w:eastAsia="宋体" w:cs="宋体"/>
                <w:color w:val="000000"/>
                <w:kern w:val="0"/>
                <w:sz w:val="21"/>
                <w:szCs w:val="21"/>
                <w14:ligatures w14:val="none"/>
              </w:rPr>
            </w:pPr>
          </w:p>
        </w:tc>
        <w:tc>
          <w:tcPr>
            <w:tcW w:w="1418" w:type="dxa"/>
            <w:vMerge w:val="restart"/>
            <w:shd w:val="clear" w:color="auto" w:fill="auto"/>
            <w:noWrap/>
            <w:vAlign w:val="center"/>
          </w:tcPr>
          <w:p w14:paraId="3D188933">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决策判断</w:t>
            </w:r>
          </w:p>
        </w:tc>
        <w:tc>
          <w:tcPr>
            <w:tcW w:w="1984" w:type="dxa"/>
            <w:shd w:val="clear" w:color="auto" w:fill="auto"/>
            <w:noWrap/>
            <w:vAlign w:val="center"/>
          </w:tcPr>
          <w:p w14:paraId="623E4D5B">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路径规划</w:t>
            </w:r>
          </w:p>
        </w:tc>
        <w:tc>
          <w:tcPr>
            <w:tcW w:w="992" w:type="dxa"/>
            <w:shd w:val="clear" w:color="auto" w:fill="auto"/>
            <w:noWrap/>
            <w:vAlign w:val="center"/>
          </w:tcPr>
          <w:p w14:paraId="69920F2D">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1" w:type="dxa"/>
            <w:shd w:val="clear" w:color="auto" w:fill="auto"/>
            <w:noWrap/>
            <w:vAlign w:val="center"/>
          </w:tcPr>
          <w:p w14:paraId="190A3FBE">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0" w:type="dxa"/>
            <w:shd w:val="clear" w:color="auto" w:fill="auto"/>
            <w:noWrap/>
            <w:vAlign w:val="center"/>
          </w:tcPr>
          <w:p w14:paraId="68E6EA66">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3" w:type="dxa"/>
            <w:shd w:val="clear" w:color="auto" w:fill="auto"/>
            <w:noWrap/>
            <w:vAlign w:val="center"/>
          </w:tcPr>
          <w:p w14:paraId="31BFD0AB">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4711ED7A">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7751FD91">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r>
      <w:tr w14:paraId="50D96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1276" w:type="dxa"/>
            <w:vMerge w:val="continue"/>
            <w:vAlign w:val="center"/>
          </w:tcPr>
          <w:p w14:paraId="54FC0834">
            <w:pPr>
              <w:widowControl/>
              <w:spacing w:after="0" w:line="240" w:lineRule="auto"/>
              <w:rPr>
                <w:rFonts w:hint="eastAsia" w:ascii="宋体" w:hAnsi="宋体" w:eastAsia="宋体" w:cs="宋体"/>
                <w:color w:val="000000"/>
                <w:kern w:val="0"/>
                <w:sz w:val="21"/>
                <w:szCs w:val="21"/>
                <w14:ligatures w14:val="none"/>
              </w:rPr>
            </w:pPr>
          </w:p>
        </w:tc>
        <w:tc>
          <w:tcPr>
            <w:tcW w:w="1418" w:type="dxa"/>
            <w:vMerge w:val="continue"/>
            <w:vAlign w:val="center"/>
          </w:tcPr>
          <w:p w14:paraId="5D5CBBBF">
            <w:pPr>
              <w:widowControl/>
              <w:spacing w:after="0" w:line="240" w:lineRule="auto"/>
              <w:rPr>
                <w:rFonts w:hint="eastAsia" w:ascii="宋体" w:hAnsi="宋体" w:eastAsia="宋体" w:cs="宋体"/>
                <w:color w:val="000000"/>
                <w:kern w:val="0"/>
                <w:sz w:val="21"/>
                <w:szCs w:val="21"/>
                <w14:ligatures w14:val="none"/>
              </w:rPr>
            </w:pPr>
          </w:p>
        </w:tc>
        <w:tc>
          <w:tcPr>
            <w:tcW w:w="1984" w:type="dxa"/>
            <w:shd w:val="clear" w:color="auto" w:fill="auto"/>
            <w:vAlign w:val="center"/>
          </w:tcPr>
          <w:p w14:paraId="3DBF0E79">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辅助决策（故障预测与诊断、状态分析与评估）</w:t>
            </w:r>
          </w:p>
        </w:tc>
        <w:tc>
          <w:tcPr>
            <w:tcW w:w="992" w:type="dxa"/>
            <w:shd w:val="clear" w:color="auto" w:fill="auto"/>
            <w:noWrap/>
            <w:vAlign w:val="center"/>
          </w:tcPr>
          <w:p w14:paraId="795773F6">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1" w:type="dxa"/>
            <w:shd w:val="clear" w:color="auto" w:fill="auto"/>
            <w:noWrap/>
            <w:vAlign w:val="center"/>
          </w:tcPr>
          <w:p w14:paraId="004215F0">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0" w:type="dxa"/>
            <w:shd w:val="clear" w:color="auto" w:fill="auto"/>
            <w:noWrap/>
            <w:vAlign w:val="center"/>
          </w:tcPr>
          <w:p w14:paraId="5E42ACE1">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3" w:type="dxa"/>
            <w:shd w:val="clear" w:color="auto" w:fill="auto"/>
            <w:noWrap/>
            <w:vAlign w:val="center"/>
          </w:tcPr>
          <w:p w14:paraId="0E890252">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5EFAF994">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56E98996">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r>
      <w:tr w14:paraId="44500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76" w:type="dxa"/>
            <w:vMerge w:val="continue"/>
            <w:vAlign w:val="center"/>
          </w:tcPr>
          <w:p w14:paraId="740ADF4C">
            <w:pPr>
              <w:widowControl/>
              <w:spacing w:after="0" w:line="240" w:lineRule="auto"/>
              <w:rPr>
                <w:rFonts w:hint="eastAsia" w:ascii="宋体" w:hAnsi="宋体" w:eastAsia="宋体" w:cs="宋体"/>
                <w:color w:val="000000"/>
                <w:kern w:val="0"/>
                <w:sz w:val="21"/>
                <w:szCs w:val="21"/>
                <w14:ligatures w14:val="none"/>
              </w:rPr>
            </w:pPr>
          </w:p>
        </w:tc>
        <w:tc>
          <w:tcPr>
            <w:tcW w:w="1418" w:type="dxa"/>
            <w:vMerge w:val="restart"/>
            <w:shd w:val="clear" w:color="auto" w:fill="auto"/>
            <w:noWrap/>
            <w:vAlign w:val="center"/>
          </w:tcPr>
          <w:p w14:paraId="4003D0D9">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降耗节能</w:t>
            </w:r>
          </w:p>
        </w:tc>
        <w:tc>
          <w:tcPr>
            <w:tcW w:w="1984" w:type="dxa"/>
            <w:shd w:val="clear" w:color="auto" w:fill="auto"/>
            <w:noWrap/>
            <w:vAlign w:val="center"/>
          </w:tcPr>
          <w:p w14:paraId="0CE11ED5">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势能回收</w:t>
            </w:r>
          </w:p>
        </w:tc>
        <w:tc>
          <w:tcPr>
            <w:tcW w:w="992" w:type="dxa"/>
            <w:shd w:val="clear" w:color="auto" w:fill="auto"/>
            <w:noWrap/>
            <w:vAlign w:val="center"/>
          </w:tcPr>
          <w:p w14:paraId="2C0AB907">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1" w:type="dxa"/>
            <w:shd w:val="clear" w:color="auto" w:fill="auto"/>
            <w:noWrap/>
            <w:vAlign w:val="center"/>
          </w:tcPr>
          <w:p w14:paraId="70F77A07">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0" w:type="dxa"/>
            <w:shd w:val="clear" w:color="auto" w:fill="auto"/>
            <w:noWrap/>
            <w:vAlign w:val="center"/>
          </w:tcPr>
          <w:p w14:paraId="779429E0">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3" w:type="dxa"/>
            <w:shd w:val="clear" w:color="auto" w:fill="auto"/>
            <w:noWrap/>
            <w:vAlign w:val="center"/>
          </w:tcPr>
          <w:p w14:paraId="71AB91A4">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008407D1">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49585043">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r>
      <w:tr w14:paraId="224D9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76" w:type="dxa"/>
            <w:vMerge w:val="continue"/>
            <w:vAlign w:val="center"/>
          </w:tcPr>
          <w:p w14:paraId="44DEBEEC">
            <w:pPr>
              <w:widowControl/>
              <w:spacing w:after="0" w:line="240" w:lineRule="auto"/>
              <w:rPr>
                <w:rFonts w:hint="eastAsia" w:ascii="宋体" w:hAnsi="宋体" w:eastAsia="宋体" w:cs="宋体"/>
                <w:color w:val="000000"/>
                <w:kern w:val="0"/>
                <w:sz w:val="21"/>
                <w:szCs w:val="21"/>
                <w14:ligatures w14:val="none"/>
              </w:rPr>
            </w:pPr>
          </w:p>
        </w:tc>
        <w:tc>
          <w:tcPr>
            <w:tcW w:w="1418" w:type="dxa"/>
            <w:vMerge w:val="continue"/>
            <w:vAlign w:val="center"/>
          </w:tcPr>
          <w:p w14:paraId="3452467D">
            <w:pPr>
              <w:widowControl/>
              <w:spacing w:after="0" w:line="240" w:lineRule="auto"/>
              <w:rPr>
                <w:rFonts w:hint="eastAsia" w:ascii="宋体" w:hAnsi="宋体" w:eastAsia="宋体" w:cs="宋体"/>
                <w:color w:val="000000"/>
                <w:kern w:val="0"/>
                <w:sz w:val="21"/>
                <w:szCs w:val="21"/>
                <w14:ligatures w14:val="none"/>
              </w:rPr>
            </w:pPr>
          </w:p>
        </w:tc>
        <w:tc>
          <w:tcPr>
            <w:tcW w:w="1984" w:type="dxa"/>
            <w:shd w:val="clear" w:color="auto" w:fill="auto"/>
            <w:noWrap/>
            <w:vAlign w:val="center"/>
          </w:tcPr>
          <w:p w14:paraId="47BB1F01">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能量回馈</w:t>
            </w:r>
          </w:p>
        </w:tc>
        <w:tc>
          <w:tcPr>
            <w:tcW w:w="992" w:type="dxa"/>
            <w:shd w:val="clear" w:color="auto" w:fill="auto"/>
            <w:noWrap/>
            <w:vAlign w:val="center"/>
          </w:tcPr>
          <w:p w14:paraId="0B69E14D">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1" w:type="dxa"/>
            <w:shd w:val="clear" w:color="auto" w:fill="auto"/>
            <w:noWrap/>
            <w:vAlign w:val="center"/>
          </w:tcPr>
          <w:p w14:paraId="0D74EDF3">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0" w:type="dxa"/>
            <w:shd w:val="clear" w:color="auto" w:fill="auto"/>
            <w:noWrap/>
            <w:vAlign w:val="center"/>
          </w:tcPr>
          <w:p w14:paraId="62C51B94">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3" w:type="dxa"/>
            <w:shd w:val="clear" w:color="auto" w:fill="auto"/>
            <w:noWrap/>
            <w:vAlign w:val="center"/>
          </w:tcPr>
          <w:p w14:paraId="65BEA18A">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2C08C9A9">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46460D45">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r>
      <w:tr w14:paraId="1B849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76" w:type="dxa"/>
            <w:vMerge w:val="continue"/>
            <w:vAlign w:val="center"/>
          </w:tcPr>
          <w:p w14:paraId="530AF631">
            <w:pPr>
              <w:widowControl/>
              <w:spacing w:after="0" w:line="240" w:lineRule="auto"/>
              <w:rPr>
                <w:rFonts w:hint="eastAsia" w:ascii="宋体" w:hAnsi="宋体" w:eastAsia="宋体" w:cs="宋体"/>
                <w:color w:val="000000"/>
                <w:kern w:val="0"/>
                <w:sz w:val="21"/>
                <w:szCs w:val="21"/>
                <w14:ligatures w14:val="none"/>
              </w:rPr>
            </w:pPr>
          </w:p>
        </w:tc>
        <w:tc>
          <w:tcPr>
            <w:tcW w:w="1418" w:type="dxa"/>
            <w:vMerge w:val="continue"/>
            <w:vAlign w:val="center"/>
          </w:tcPr>
          <w:p w14:paraId="5060DD40">
            <w:pPr>
              <w:widowControl/>
              <w:spacing w:after="0" w:line="240" w:lineRule="auto"/>
              <w:rPr>
                <w:rFonts w:hint="eastAsia" w:ascii="宋体" w:hAnsi="宋体" w:eastAsia="宋体" w:cs="宋体"/>
                <w:color w:val="000000"/>
                <w:kern w:val="0"/>
                <w:sz w:val="21"/>
                <w:szCs w:val="21"/>
                <w14:ligatures w14:val="none"/>
              </w:rPr>
            </w:pPr>
          </w:p>
        </w:tc>
        <w:tc>
          <w:tcPr>
            <w:tcW w:w="1984" w:type="dxa"/>
            <w:shd w:val="clear" w:color="auto" w:fill="auto"/>
            <w:noWrap/>
            <w:vAlign w:val="center"/>
          </w:tcPr>
          <w:p w14:paraId="7197B520">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变频驱动</w:t>
            </w:r>
          </w:p>
        </w:tc>
        <w:tc>
          <w:tcPr>
            <w:tcW w:w="992" w:type="dxa"/>
            <w:shd w:val="clear" w:color="auto" w:fill="auto"/>
            <w:noWrap/>
            <w:vAlign w:val="center"/>
          </w:tcPr>
          <w:p w14:paraId="3CE9650B">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1" w:type="dxa"/>
            <w:shd w:val="clear" w:color="auto" w:fill="auto"/>
            <w:noWrap/>
            <w:vAlign w:val="center"/>
          </w:tcPr>
          <w:p w14:paraId="0D5D2CEB">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0" w:type="dxa"/>
            <w:shd w:val="clear" w:color="auto" w:fill="auto"/>
            <w:noWrap/>
            <w:vAlign w:val="center"/>
          </w:tcPr>
          <w:p w14:paraId="0D93A1B9">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3" w:type="dxa"/>
            <w:shd w:val="clear" w:color="auto" w:fill="auto"/>
            <w:noWrap/>
            <w:vAlign w:val="center"/>
          </w:tcPr>
          <w:p w14:paraId="785F01B2">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39067BEB">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204D4B01">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r>
      <w:tr w14:paraId="2AE6D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276" w:type="dxa"/>
            <w:vMerge w:val="continue"/>
            <w:vAlign w:val="center"/>
          </w:tcPr>
          <w:p w14:paraId="435341A0">
            <w:pPr>
              <w:widowControl/>
              <w:spacing w:after="0" w:line="240" w:lineRule="auto"/>
              <w:rPr>
                <w:rFonts w:hint="eastAsia" w:ascii="宋体" w:hAnsi="宋体" w:eastAsia="宋体" w:cs="宋体"/>
                <w:color w:val="000000"/>
                <w:kern w:val="0"/>
                <w:sz w:val="21"/>
                <w:szCs w:val="21"/>
                <w14:ligatures w14:val="none"/>
              </w:rPr>
            </w:pPr>
          </w:p>
        </w:tc>
        <w:tc>
          <w:tcPr>
            <w:tcW w:w="3402" w:type="dxa"/>
            <w:gridSpan w:val="2"/>
            <w:shd w:val="clear" w:color="auto" w:fill="auto"/>
            <w:noWrap/>
            <w:vAlign w:val="center"/>
          </w:tcPr>
          <w:p w14:paraId="47D2B9D2">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视频处理</w:t>
            </w:r>
          </w:p>
        </w:tc>
        <w:tc>
          <w:tcPr>
            <w:tcW w:w="992" w:type="dxa"/>
            <w:shd w:val="clear" w:color="auto" w:fill="auto"/>
            <w:noWrap/>
            <w:vAlign w:val="center"/>
          </w:tcPr>
          <w:p w14:paraId="1258DE1C">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1" w:type="dxa"/>
            <w:shd w:val="clear" w:color="auto" w:fill="auto"/>
            <w:noWrap/>
            <w:vAlign w:val="center"/>
          </w:tcPr>
          <w:p w14:paraId="2690AB50">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0" w:type="dxa"/>
            <w:shd w:val="clear" w:color="auto" w:fill="auto"/>
            <w:noWrap/>
            <w:vAlign w:val="center"/>
          </w:tcPr>
          <w:p w14:paraId="33A28F44">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3" w:type="dxa"/>
            <w:shd w:val="clear" w:color="auto" w:fill="auto"/>
            <w:noWrap/>
            <w:vAlign w:val="center"/>
          </w:tcPr>
          <w:p w14:paraId="5564A7A2">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1639F824">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5DB015F6">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r>
      <w:tr w14:paraId="55736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276" w:type="dxa"/>
            <w:vMerge w:val="restart"/>
            <w:shd w:val="clear" w:color="auto" w:fill="auto"/>
            <w:noWrap/>
            <w:vAlign w:val="center"/>
          </w:tcPr>
          <w:p w14:paraId="794ECA33">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应用层</w:t>
            </w:r>
          </w:p>
        </w:tc>
        <w:tc>
          <w:tcPr>
            <w:tcW w:w="1418" w:type="dxa"/>
            <w:vMerge w:val="restart"/>
            <w:shd w:val="clear" w:color="auto" w:fill="auto"/>
            <w:vAlign w:val="center"/>
          </w:tcPr>
          <w:p w14:paraId="6BBE5E9C">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防撞防扭系统</w:t>
            </w:r>
          </w:p>
        </w:tc>
        <w:tc>
          <w:tcPr>
            <w:tcW w:w="1984" w:type="dxa"/>
            <w:shd w:val="clear" w:color="auto" w:fill="auto"/>
            <w:noWrap/>
            <w:vAlign w:val="center"/>
          </w:tcPr>
          <w:p w14:paraId="532D70C7">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起重机防撞</w:t>
            </w:r>
          </w:p>
        </w:tc>
        <w:tc>
          <w:tcPr>
            <w:tcW w:w="992" w:type="dxa"/>
            <w:shd w:val="clear" w:color="auto" w:fill="auto"/>
            <w:noWrap/>
            <w:vAlign w:val="center"/>
          </w:tcPr>
          <w:p w14:paraId="05D8582E">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1" w:type="dxa"/>
            <w:shd w:val="clear" w:color="auto" w:fill="auto"/>
            <w:noWrap/>
            <w:vAlign w:val="center"/>
          </w:tcPr>
          <w:p w14:paraId="6CEC93A5">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0" w:type="dxa"/>
            <w:shd w:val="clear" w:color="auto" w:fill="auto"/>
            <w:noWrap/>
            <w:vAlign w:val="center"/>
          </w:tcPr>
          <w:p w14:paraId="6BCF9140">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3" w:type="dxa"/>
            <w:shd w:val="clear" w:color="auto" w:fill="auto"/>
            <w:noWrap/>
            <w:vAlign w:val="center"/>
          </w:tcPr>
          <w:p w14:paraId="6D480F10">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0A2AB01B">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1BBF1E6B">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r>
      <w:tr w14:paraId="68E8C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276" w:type="dxa"/>
            <w:vMerge w:val="continue"/>
            <w:vAlign w:val="center"/>
          </w:tcPr>
          <w:p w14:paraId="3C45D8AC">
            <w:pPr>
              <w:widowControl/>
              <w:spacing w:after="0" w:line="240" w:lineRule="auto"/>
              <w:rPr>
                <w:rFonts w:hint="eastAsia" w:ascii="宋体" w:hAnsi="宋体" w:eastAsia="宋体" w:cs="宋体"/>
                <w:color w:val="000000"/>
                <w:kern w:val="0"/>
                <w:sz w:val="21"/>
                <w:szCs w:val="21"/>
                <w14:ligatures w14:val="none"/>
              </w:rPr>
            </w:pPr>
          </w:p>
        </w:tc>
        <w:tc>
          <w:tcPr>
            <w:tcW w:w="1418" w:type="dxa"/>
            <w:vMerge w:val="continue"/>
            <w:vAlign w:val="center"/>
          </w:tcPr>
          <w:p w14:paraId="1952C91F">
            <w:pPr>
              <w:widowControl/>
              <w:spacing w:after="0" w:line="240" w:lineRule="auto"/>
              <w:rPr>
                <w:rFonts w:hint="eastAsia" w:ascii="宋体" w:hAnsi="宋体" w:eastAsia="宋体" w:cs="宋体"/>
                <w:color w:val="000000"/>
                <w:kern w:val="0"/>
                <w:sz w:val="21"/>
                <w:szCs w:val="21"/>
                <w14:ligatures w14:val="none"/>
              </w:rPr>
            </w:pPr>
          </w:p>
        </w:tc>
        <w:tc>
          <w:tcPr>
            <w:tcW w:w="1984" w:type="dxa"/>
            <w:shd w:val="clear" w:color="auto" w:fill="auto"/>
            <w:noWrap/>
            <w:vAlign w:val="center"/>
          </w:tcPr>
          <w:p w14:paraId="69C7E8D3">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吊具负载防撞</w:t>
            </w:r>
          </w:p>
        </w:tc>
        <w:tc>
          <w:tcPr>
            <w:tcW w:w="992" w:type="dxa"/>
            <w:shd w:val="clear" w:color="auto" w:fill="auto"/>
            <w:noWrap/>
            <w:vAlign w:val="center"/>
          </w:tcPr>
          <w:p w14:paraId="08156966">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1" w:type="dxa"/>
            <w:shd w:val="clear" w:color="auto" w:fill="auto"/>
            <w:noWrap/>
            <w:vAlign w:val="center"/>
          </w:tcPr>
          <w:p w14:paraId="153CBD40">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0" w:type="dxa"/>
            <w:shd w:val="clear" w:color="auto" w:fill="auto"/>
            <w:noWrap/>
            <w:vAlign w:val="center"/>
          </w:tcPr>
          <w:p w14:paraId="2FE7A4F6">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3" w:type="dxa"/>
            <w:shd w:val="clear" w:color="auto" w:fill="auto"/>
            <w:noWrap/>
            <w:vAlign w:val="center"/>
          </w:tcPr>
          <w:p w14:paraId="49E411B5">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0BBD3734">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3BE5A7CF">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r>
      <w:tr w14:paraId="2D826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276" w:type="dxa"/>
            <w:vMerge w:val="continue"/>
            <w:vAlign w:val="center"/>
          </w:tcPr>
          <w:p w14:paraId="4F9F0600">
            <w:pPr>
              <w:widowControl/>
              <w:spacing w:after="0" w:line="240" w:lineRule="auto"/>
              <w:rPr>
                <w:rFonts w:hint="eastAsia" w:ascii="宋体" w:hAnsi="宋体" w:eastAsia="宋体" w:cs="宋体"/>
                <w:color w:val="000000"/>
                <w:kern w:val="0"/>
                <w:sz w:val="21"/>
                <w:szCs w:val="21"/>
                <w14:ligatures w14:val="none"/>
              </w:rPr>
            </w:pPr>
          </w:p>
        </w:tc>
        <w:tc>
          <w:tcPr>
            <w:tcW w:w="1418" w:type="dxa"/>
            <w:vMerge w:val="continue"/>
            <w:vAlign w:val="center"/>
          </w:tcPr>
          <w:p w14:paraId="2FA386A7">
            <w:pPr>
              <w:widowControl/>
              <w:spacing w:after="0" w:line="240" w:lineRule="auto"/>
              <w:rPr>
                <w:rFonts w:hint="eastAsia" w:ascii="宋体" w:hAnsi="宋体" w:eastAsia="宋体" w:cs="宋体"/>
                <w:color w:val="000000"/>
                <w:kern w:val="0"/>
                <w:sz w:val="21"/>
                <w:szCs w:val="21"/>
                <w14:ligatures w14:val="none"/>
              </w:rPr>
            </w:pPr>
          </w:p>
        </w:tc>
        <w:tc>
          <w:tcPr>
            <w:tcW w:w="1984" w:type="dxa"/>
            <w:shd w:val="clear" w:color="auto" w:fill="auto"/>
            <w:vAlign w:val="center"/>
          </w:tcPr>
          <w:p w14:paraId="3CF1EC88">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防打保龄/箱底异物检测</w:t>
            </w:r>
          </w:p>
        </w:tc>
        <w:tc>
          <w:tcPr>
            <w:tcW w:w="992" w:type="dxa"/>
            <w:shd w:val="clear" w:color="auto" w:fill="auto"/>
            <w:vAlign w:val="center"/>
          </w:tcPr>
          <w:p w14:paraId="732E0EDC">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1" w:type="dxa"/>
            <w:shd w:val="clear" w:color="auto" w:fill="auto"/>
            <w:vAlign w:val="center"/>
          </w:tcPr>
          <w:p w14:paraId="01315A63">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0" w:type="dxa"/>
            <w:shd w:val="clear" w:color="auto" w:fill="auto"/>
            <w:vAlign w:val="center"/>
          </w:tcPr>
          <w:p w14:paraId="14417345">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3" w:type="dxa"/>
            <w:shd w:val="clear" w:color="auto" w:fill="auto"/>
            <w:vAlign w:val="center"/>
          </w:tcPr>
          <w:p w14:paraId="6CD9339F">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vAlign w:val="center"/>
          </w:tcPr>
          <w:p w14:paraId="49404878">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vAlign w:val="center"/>
          </w:tcPr>
          <w:p w14:paraId="1A86FF6F">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r>
      <w:tr w14:paraId="3EEA4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276" w:type="dxa"/>
            <w:vMerge w:val="continue"/>
            <w:vAlign w:val="center"/>
          </w:tcPr>
          <w:p w14:paraId="7B1ADF12">
            <w:pPr>
              <w:widowControl/>
              <w:spacing w:after="0" w:line="240" w:lineRule="auto"/>
              <w:rPr>
                <w:rFonts w:hint="eastAsia" w:ascii="宋体" w:hAnsi="宋体" w:eastAsia="宋体" w:cs="宋体"/>
                <w:color w:val="000000"/>
                <w:kern w:val="0"/>
                <w:sz w:val="21"/>
                <w:szCs w:val="21"/>
                <w14:ligatures w14:val="none"/>
              </w:rPr>
            </w:pPr>
          </w:p>
        </w:tc>
        <w:tc>
          <w:tcPr>
            <w:tcW w:w="3402" w:type="dxa"/>
            <w:gridSpan w:val="2"/>
            <w:shd w:val="clear" w:color="auto" w:fill="auto"/>
            <w:noWrap/>
            <w:vAlign w:val="center"/>
          </w:tcPr>
          <w:p w14:paraId="1ACF7A62">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远程控制系统</w:t>
            </w:r>
          </w:p>
        </w:tc>
        <w:tc>
          <w:tcPr>
            <w:tcW w:w="992" w:type="dxa"/>
            <w:shd w:val="clear" w:color="auto" w:fill="auto"/>
            <w:noWrap/>
            <w:vAlign w:val="center"/>
          </w:tcPr>
          <w:p w14:paraId="47F3737A">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1" w:type="dxa"/>
            <w:shd w:val="clear" w:color="auto" w:fill="auto"/>
            <w:noWrap/>
            <w:vAlign w:val="center"/>
          </w:tcPr>
          <w:p w14:paraId="18AFDE5F">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0" w:type="dxa"/>
            <w:shd w:val="clear" w:color="auto" w:fill="auto"/>
            <w:noWrap/>
            <w:vAlign w:val="center"/>
          </w:tcPr>
          <w:p w14:paraId="0C3C2647">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3" w:type="dxa"/>
            <w:shd w:val="clear" w:color="auto" w:fill="auto"/>
            <w:noWrap/>
            <w:vAlign w:val="center"/>
          </w:tcPr>
          <w:p w14:paraId="7429A016">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4B143227">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4C6E5153">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r>
      <w:tr w14:paraId="44BD2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276" w:type="dxa"/>
            <w:vMerge w:val="continue"/>
            <w:vAlign w:val="center"/>
          </w:tcPr>
          <w:p w14:paraId="4D08A972">
            <w:pPr>
              <w:widowControl/>
              <w:spacing w:after="0" w:line="240" w:lineRule="auto"/>
              <w:rPr>
                <w:rFonts w:hint="eastAsia" w:ascii="宋体" w:hAnsi="宋体" w:eastAsia="宋体" w:cs="宋体"/>
                <w:color w:val="000000"/>
                <w:kern w:val="0"/>
                <w:sz w:val="21"/>
                <w:szCs w:val="21"/>
                <w14:ligatures w14:val="none"/>
              </w:rPr>
            </w:pPr>
          </w:p>
        </w:tc>
        <w:tc>
          <w:tcPr>
            <w:tcW w:w="1418" w:type="dxa"/>
            <w:vMerge w:val="restart"/>
            <w:shd w:val="clear" w:color="auto" w:fill="auto"/>
            <w:vAlign w:val="center"/>
          </w:tcPr>
          <w:p w14:paraId="43DA039C">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自动化作业系统</w:t>
            </w:r>
          </w:p>
        </w:tc>
        <w:tc>
          <w:tcPr>
            <w:tcW w:w="1984" w:type="dxa"/>
            <w:shd w:val="clear" w:color="auto" w:fill="auto"/>
            <w:noWrap/>
            <w:vAlign w:val="center"/>
          </w:tcPr>
          <w:p w14:paraId="36538169">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堆场自动抓放</w:t>
            </w:r>
          </w:p>
        </w:tc>
        <w:tc>
          <w:tcPr>
            <w:tcW w:w="992" w:type="dxa"/>
            <w:shd w:val="clear" w:color="auto" w:fill="auto"/>
            <w:noWrap/>
            <w:vAlign w:val="center"/>
          </w:tcPr>
          <w:p w14:paraId="102035C7">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1" w:type="dxa"/>
            <w:shd w:val="clear" w:color="auto" w:fill="auto"/>
            <w:noWrap/>
            <w:vAlign w:val="center"/>
          </w:tcPr>
          <w:p w14:paraId="1F6D61C5">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0" w:type="dxa"/>
            <w:shd w:val="clear" w:color="auto" w:fill="auto"/>
            <w:noWrap/>
            <w:vAlign w:val="center"/>
          </w:tcPr>
          <w:p w14:paraId="21087FB1">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3" w:type="dxa"/>
            <w:shd w:val="clear" w:color="auto" w:fill="auto"/>
            <w:noWrap/>
            <w:vAlign w:val="center"/>
          </w:tcPr>
          <w:p w14:paraId="3D1C38D7">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19E0EA7D">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1A08B7A8">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r>
      <w:tr w14:paraId="6642A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rPr>
        <w:tc>
          <w:tcPr>
            <w:tcW w:w="1276" w:type="dxa"/>
            <w:vMerge w:val="continue"/>
            <w:vAlign w:val="center"/>
          </w:tcPr>
          <w:p w14:paraId="4ACAF427">
            <w:pPr>
              <w:widowControl/>
              <w:spacing w:after="0" w:line="240" w:lineRule="auto"/>
              <w:rPr>
                <w:rFonts w:hint="eastAsia" w:ascii="宋体" w:hAnsi="宋体" w:eastAsia="宋体" w:cs="宋体"/>
                <w:color w:val="000000"/>
                <w:kern w:val="0"/>
                <w:sz w:val="21"/>
                <w:szCs w:val="21"/>
                <w14:ligatures w14:val="none"/>
              </w:rPr>
            </w:pPr>
          </w:p>
        </w:tc>
        <w:tc>
          <w:tcPr>
            <w:tcW w:w="1418" w:type="dxa"/>
            <w:vMerge w:val="continue"/>
            <w:vAlign w:val="center"/>
          </w:tcPr>
          <w:p w14:paraId="00761F53">
            <w:pPr>
              <w:widowControl/>
              <w:spacing w:after="0" w:line="240" w:lineRule="auto"/>
              <w:rPr>
                <w:rFonts w:hint="eastAsia" w:ascii="宋体" w:hAnsi="宋体" w:eastAsia="宋体" w:cs="宋体"/>
                <w:color w:val="000000"/>
                <w:kern w:val="0"/>
                <w:sz w:val="21"/>
                <w:szCs w:val="21"/>
                <w14:ligatures w14:val="none"/>
              </w:rPr>
            </w:pPr>
          </w:p>
        </w:tc>
        <w:tc>
          <w:tcPr>
            <w:tcW w:w="1984" w:type="dxa"/>
            <w:shd w:val="clear" w:color="auto" w:fill="auto"/>
            <w:noWrap/>
            <w:vAlign w:val="center"/>
          </w:tcPr>
          <w:p w14:paraId="4D688613">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车道侧自动抓放</w:t>
            </w:r>
          </w:p>
        </w:tc>
        <w:tc>
          <w:tcPr>
            <w:tcW w:w="992" w:type="dxa"/>
            <w:shd w:val="clear" w:color="auto" w:fill="auto"/>
            <w:noWrap/>
            <w:vAlign w:val="center"/>
          </w:tcPr>
          <w:p w14:paraId="5A4198F4">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1" w:type="dxa"/>
            <w:shd w:val="clear" w:color="auto" w:fill="auto"/>
            <w:noWrap/>
            <w:vAlign w:val="center"/>
          </w:tcPr>
          <w:p w14:paraId="127D686B">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0" w:type="dxa"/>
            <w:shd w:val="clear" w:color="auto" w:fill="auto"/>
            <w:noWrap/>
            <w:vAlign w:val="center"/>
          </w:tcPr>
          <w:p w14:paraId="47000999">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3" w:type="dxa"/>
            <w:shd w:val="clear" w:color="auto" w:fill="auto"/>
            <w:noWrap/>
            <w:vAlign w:val="center"/>
          </w:tcPr>
          <w:p w14:paraId="70203208">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0377E2F4">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158AA683">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r>
      <w:tr w14:paraId="4BA12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76" w:type="dxa"/>
            <w:vMerge w:val="continue"/>
            <w:vAlign w:val="center"/>
          </w:tcPr>
          <w:p w14:paraId="10BA7F33">
            <w:pPr>
              <w:widowControl/>
              <w:spacing w:after="0" w:line="240" w:lineRule="auto"/>
              <w:rPr>
                <w:rFonts w:hint="eastAsia" w:ascii="宋体" w:hAnsi="宋体" w:eastAsia="宋体" w:cs="宋体"/>
                <w:color w:val="000000"/>
                <w:kern w:val="0"/>
                <w:sz w:val="21"/>
                <w:szCs w:val="21"/>
                <w14:ligatures w14:val="none"/>
              </w:rPr>
            </w:pPr>
          </w:p>
        </w:tc>
        <w:tc>
          <w:tcPr>
            <w:tcW w:w="3402" w:type="dxa"/>
            <w:gridSpan w:val="2"/>
            <w:shd w:val="clear" w:color="auto" w:fill="auto"/>
            <w:noWrap/>
            <w:vAlign w:val="center"/>
          </w:tcPr>
          <w:p w14:paraId="051C0CCE">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路径规划系统</w:t>
            </w:r>
          </w:p>
        </w:tc>
        <w:tc>
          <w:tcPr>
            <w:tcW w:w="992" w:type="dxa"/>
            <w:shd w:val="clear" w:color="auto" w:fill="auto"/>
            <w:noWrap/>
            <w:vAlign w:val="center"/>
          </w:tcPr>
          <w:p w14:paraId="6CE455E2">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1" w:type="dxa"/>
            <w:shd w:val="clear" w:color="auto" w:fill="auto"/>
            <w:noWrap/>
            <w:vAlign w:val="center"/>
          </w:tcPr>
          <w:p w14:paraId="5457A6E4">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0" w:type="dxa"/>
            <w:shd w:val="clear" w:color="auto" w:fill="auto"/>
            <w:noWrap/>
            <w:vAlign w:val="center"/>
          </w:tcPr>
          <w:p w14:paraId="49E58BC8">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3" w:type="dxa"/>
            <w:shd w:val="clear" w:color="auto" w:fill="auto"/>
            <w:noWrap/>
            <w:vAlign w:val="center"/>
          </w:tcPr>
          <w:p w14:paraId="792E86FE">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54A95FAA">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21AD8FEB">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r>
      <w:tr w14:paraId="4EE2F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76" w:type="dxa"/>
            <w:vMerge w:val="continue"/>
            <w:vAlign w:val="center"/>
          </w:tcPr>
          <w:p w14:paraId="77EA8F5E">
            <w:pPr>
              <w:widowControl/>
              <w:spacing w:after="0" w:line="240" w:lineRule="auto"/>
              <w:rPr>
                <w:rFonts w:hint="eastAsia" w:ascii="宋体" w:hAnsi="宋体" w:eastAsia="宋体" w:cs="宋体"/>
                <w:color w:val="000000"/>
                <w:kern w:val="0"/>
                <w:sz w:val="21"/>
                <w:szCs w:val="21"/>
                <w14:ligatures w14:val="none"/>
              </w:rPr>
            </w:pPr>
          </w:p>
        </w:tc>
        <w:tc>
          <w:tcPr>
            <w:tcW w:w="3402" w:type="dxa"/>
            <w:gridSpan w:val="2"/>
            <w:shd w:val="clear" w:color="auto" w:fill="auto"/>
            <w:noWrap/>
            <w:vAlign w:val="center"/>
          </w:tcPr>
          <w:p w14:paraId="4435546E">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多任务管理系统</w:t>
            </w:r>
          </w:p>
        </w:tc>
        <w:tc>
          <w:tcPr>
            <w:tcW w:w="992" w:type="dxa"/>
            <w:shd w:val="clear" w:color="auto" w:fill="auto"/>
            <w:noWrap/>
            <w:vAlign w:val="center"/>
          </w:tcPr>
          <w:p w14:paraId="433FD4CE">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1" w:type="dxa"/>
            <w:shd w:val="clear" w:color="auto" w:fill="auto"/>
            <w:noWrap/>
            <w:vAlign w:val="center"/>
          </w:tcPr>
          <w:p w14:paraId="4A843E1F">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0" w:type="dxa"/>
            <w:shd w:val="clear" w:color="auto" w:fill="auto"/>
            <w:noWrap/>
            <w:vAlign w:val="center"/>
          </w:tcPr>
          <w:p w14:paraId="47AF82FA">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3" w:type="dxa"/>
            <w:shd w:val="clear" w:color="auto" w:fill="auto"/>
            <w:noWrap/>
            <w:vAlign w:val="center"/>
          </w:tcPr>
          <w:p w14:paraId="238899B0">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0766F423">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044D9823">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r>
      <w:tr w14:paraId="6AA3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76" w:type="dxa"/>
            <w:vMerge w:val="continue"/>
            <w:vAlign w:val="center"/>
          </w:tcPr>
          <w:p w14:paraId="3F175E72">
            <w:pPr>
              <w:widowControl/>
              <w:spacing w:after="0" w:line="240" w:lineRule="auto"/>
              <w:rPr>
                <w:rFonts w:hint="eastAsia" w:ascii="宋体" w:hAnsi="宋体" w:eastAsia="宋体" w:cs="宋体"/>
                <w:color w:val="000000"/>
                <w:kern w:val="0"/>
                <w:sz w:val="21"/>
                <w:szCs w:val="21"/>
                <w14:ligatures w14:val="none"/>
              </w:rPr>
            </w:pPr>
          </w:p>
        </w:tc>
        <w:tc>
          <w:tcPr>
            <w:tcW w:w="3402" w:type="dxa"/>
            <w:gridSpan w:val="2"/>
            <w:shd w:val="clear" w:color="auto" w:fill="auto"/>
            <w:noWrap/>
            <w:vAlign w:val="center"/>
          </w:tcPr>
          <w:p w14:paraId="13B3DA51">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跳台管理系统</w:t>
            </w:r>
          </w:p>
        </w:tc>
        <w:tc>
          <w:tcPr>
            <w:tcW w:w="992" w:type="dxa"/>
            <w:shd w:val="clear" w:color="auto" w:fill="auto"/>
            <w:noWrap/>
            <w:vAlign w:val="center"/>
          </w:tcPr>
          <w:p w14:paraId="11B663F7">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1" w:type="dxa"/>
            <w:shd w:val="clear" w:color="auto" w:fill="auto"/>
            <w:noWrap/>
            <w:vAlign w:val="center"/>
          </w:tcPr>
          <w:p w14:paraId="7F3C3122">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0" w:type="dxa"/>
            <w:shd w:val="clear" w:color="auto" w:fill="auto"/>
            <w:noWrap/>
            <w:vAlign w:val="center"/>
          </w:tcPr>
          <w:p w14:paraId="3BDC9007">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3" w:type="dxa"/>
            <w:shd w:val="clear" w:color="auto" w:fill="auto"/>
            <w:noWrap/>
            <w:vAlign w:val="center"/>
          </w:tcPr>
          <w:p w14:paraId="75281099">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46559E59">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4FC0DC51">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r>
      <w:tr w14:paraId="53572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76" w:type="dxa"/>
            <w:vMerge w:val="continue"/>
            <w:vAlign w:val="center"/>
          </w:tcPr>
          <w:p w14:paraId="4291FF47">
            <w:pPr>
              <w:widowControl/>
              <w:spacing w:after="0" w:line="240" w:lineRule="auto"/>
              <w:rPr>
                <w:rFonts w:hint="eastAsia" w:ascii="宋体" w:hAnsi="宋体" w:eastAsia="宋体" w:cs="宋体"/>
                <w:color w:val="000000"/>
                <w:kern w:val="0"/>
                <w:sz w:val="21"/>
                <w:szCs w:val="21"/>
                <w14:ligatures w14:val="none"/>
              </w:rPr>
            </w:pPr>
          </w:p>
        </w:tc>
        <w:tc>
          <w:tcPr>
            <w:tcW w:w="3402" w:type="dxa"/>
            <w:gridSpan w:val="2"/>
            <w:shd w:val="clear" w:color="auto" w:fill="auto"/>
            <w:noWrap/>
            <w:vAlign w:val="center"/>
          </w:tcPr>
          <w:p w14:paraId="3774E0A7">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状态监测系统</w:t>
            </w:r>
          </w:p>
        </w:tc>
        <w:tc>
          <w:tcPr>
            <w:tcW w:w="992" w:type="dxa"/>
            <w:shd w:val="clear" w:color="auto" w:fill="auto"/>
            <w:noWrap/>
            <w:vAlign w:val="center"/>
          </w:tcPr>
          <w:p w14:paraId="732E9E76">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1" w:type="dxa"/>
            <w:shd w:val="clear" w:color="auto" w:fill="auto"/>
            <w:noWrap/>
            <w:vAlign w:val="center"/>
          </w:tcPr>
          <w:p w14:paraId="66027793">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0" w:type="dxa"/>
            <w:shd w:val="clear" w:color="auto" w:fill="auto"/>
            <w:noWrap/>
            <w:vAlign w:val="center"/>
          </w:tcPr>
          <w:p w14:paraId="14E7975C">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3" w:type="dxa"/>
            <w:shd w:val="clear" w:color="auto" w:fill="auto"/>
            <w:noWrap/>
            <w:vAlign w:val="center"/>
          </w:tcPr>
          <w:p w14:paraId="7313B9B2">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54BFEA2B">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7FEF1D3F">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r>
      <w:tr w14:paraId="36903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76" w:type="dxa"/>
            <w:vMerge w:val="continue"/>
            <w:vAlign w:val="center"/>
          </w:tcPr>
          <w:p w14:paraId="1A83700C">
            <w:pPr>
              <w:widowControl/>
              <w:spacing w:after="0" w:line="240" w:lineRule="auto"/>
              <w:rPr>
                <w:rFonts w:hint="eastAsia" w:ascii="宋体" w:hAnsi="宋体" w:eastAsia="宋体" w:cs="宋体"/>
                <w:color w:val="000000"/>
                <w:kern w:val="0"/>
                <w:sz w:val="21"/>
                <w:szCs w:val="21"/>
                <w14:ligatures w14:val="none"/>
              </w:rPr>
            </w:pPr>
          </w:p>
        </w:tc>
        <w:tc>
          <w:tcPr>
            <w:tcW w:w="3402" w:type="dxa"/>
            <w:gridSpan w:val="2"/>
            <w:shd w:val="clear" w:color="auto" w:fill="auto"/>
            <w:noWrap/>
            <w:vAlign w:val="center"/>
          </w:tcPr>
          <w:p w14:paraId="0E28AED4">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网络管理系统</w:t>
            </w:r>
          </w:p>
        </w:tc>
        <w:tc>
          <w:tcPr>
            <w:tcW w:w="992" w:type="dxa"/>
            <w:shd w:val="clear" w:color="auto" w:fill="auto"/>
            <w:noWrap/>
            <w:vAlign w:val="center"/>
          </w:tcPr>
          <w:p w14:paraId="13422F2F">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1" w:type="dxa"/>
            <w:shd w:val="clear" w:color="auto" w:fill="auto"/>
            <w:noWrap/>
            <w:vAlign w:val="center"/>
          </w:tcPr>
          <w:p w14:paraId="710FCD0E">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0" w:type="dxa"/>
            <w:shd w:val="clear" w:color="auto" w:fill="auto"/>
            <w:noWrap/>
            <w:vAlign w:val="center"/>
          </w:tcPr>
          <w:p w14:paraId="787051D8">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3" w:type="dxa"/>
            <w:shd w:val="clear" w:color="auto" w:fill="auto"/>
            <w:noWrap/>
            <w:vAlign w:val="center"/>
          </w:tcPr>
          <w:p w14:paraId="29F9A8C3">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34F07564">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2CA828C9">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r>
      <w:tr w14:paraId="39D1F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76" w:type="dxa"/>
            <w:vMerge w:val="continue"/>
            <w:vAlign w:val="center"/>
          </w:tcPr>
          <w:p w14:paraId="70D4F209">
            <w:pPr>
              <w:widowControl/>
              <w:spacing w:after="0" w:line="240" w:lineRule="auto"/>
              <w:rPr>
                <w:rFonts w:hint="eastAsia" w:ascii="宋体" w:hAnsi="宋体" w:eastAsia="宋体" w:cs="宋体"/>
                <w:color w:val="000000"/>
                <w:kern w:val="0"/>
                <w:sz w:val="21"/>
                <w:szCs w:val="21"/>
                <w14:ligatures w14:val="none"/>
              </w:rPr>
            </w:pPr>
          </w:p>
        </w:tc>
        <w:tc>
          <w:tcPr>
            <w:tcW w:w="3402" w:type="dxa"/>
            <w:gridSpan w:val="2"/>
            <w:shd w:val="clear" w:color="auto" w:fill="auto"/>
            <w:noWrap/>
            <w:vAlign w:val="center"/>
          </w:tcPr>
          <w:p w14:paraId="61106C46">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视频监控系统</w:t>
            </w:r>
          </w:p>
        </w:tc>
        <w:tc>
          <w:tcPr>
            <w:tcW w:w="992" w:type="dxa"/>
            <w:shd w:val="clear" w:color="auto" w:fill="auto"/>
            <w:noWrap/>
            <w:vAlign w:val="center"/>
          </w:tcPr>
          <w:p w14:paraId="6981FDC5">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1" w:type="dxa"/>
            <w:shd w:val="clear" w:color="auto" w:fill="auto"/>
            <w:noWrap/>
            <w:vAlign w:val="center"/>
          </w:tcPr>
          <w:p w14:paraId="4B462DA4">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0" w:type="dxa"/>
            <w:shd w:val="clear" w:color="auto" w:fill="auto"/>
            <w:noWrap/>
            <w:vAlign w:val="center"/>
          </w:tcPr>
          <w:p w14:paraId="7176B7B3">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3" w:type="dxa"/>
            <w:shd w:val="clear" w:color="auto" w:fill="auto"/>
            <w:noWrap/>
            <w:vAlign w:val="center"/>
          </w:tcPr>
          <w:p w14:paraId="5AD251B0">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55C202E4">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3C75AA89">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r>
      <w:tr w14:paraId="5CB49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76" w:type="dxa"/>
            <w:vMerge w:val="restart"/>
            <w:shd w:val="clear" w:color="auto" w:fill="auto"/>
            <w:noWrap/>
            <w:vAlign w:val="center"/>
          </w:tcPr>
          <w:p w14:paraId="44FE42E3">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安全体系</w:t>
            </w:r>
          </w:p>
        </w:tc>
        <w:tc>
          <w:tcPr>
            <w:tcW w:w="1418" w:type="dxa"/>
            <w:vMerge w:val="restart"/>
            <w:shd w:val="clear" w:color="auto" w:fill="auto"/>
            <w:noWrap/>
            <w:vAlign w:val="center"/>
          </w:tcPr>
          <w:p w14:paraId="77D7E2CC">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人员安全</w:t>
            </w:r>
          </w:p>
        </w:tc>
        <w:tc>
          <w:tcPr>
            <w:tcW w:w="1984" w:type="dxa"/>
            <w:shd w:val="clear" w:color="auto" w:fill="auto"/>
            <w:noWrap/>
            <w:vAlign w:val="center"/>
          </w:tcPr>
          <w:p w14:paraId="3EF2FAD9">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门禁保护</w:t>
            </w:r>
          </w:p>
        </w:tc>
        <w:tc>
          <w:tcPr>
            <w:tcW w:w="992" w:type="dxa"/>
            <w:shd w:val="clear" w:color="auto" w:fill="auto"/>
            <w:noWrap/>
            <w:vAlign w:val="center"/>
          </w:tcPr>
          <w:p w14:paraId="682DFC53">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1" w:type="dxa"/>
            <w:shd w:val="clear" w:color="auto" w:fill="auto"/>
            <w:noWrap/>
            <w:vAlign w:val="center"/>
          </w:tcPr>
          <w:p w14:paraId="1DDE5305">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0" w:type="dxa"/>
            <w:shd w:val="clear" w:color="auto" w:fill="auto"/>
            <w:noWrap/>
            <w:vAlign w:val="center"/>
          </w:tcPr>
          <w:p w14:paraId="3DAE08DB">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3" w:type="dxa"/>
            <w:shd w:val="clear" w:color="auto" w:fill="auto"/>
            <w:noWrap/>
            <w:vAlign w:val="center"/>
          </w:tcPr>
          <w:p w14:paraId="0786AD69">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7F76BE2D">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5CD9034C">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r>
      <w:tr w14:paraId="2C155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76" w:type="dxa"/>
            <w:vMerge w:val="continue"/>
            <w:vAlign w:val="center"/>
          </w:tcPr>
          <w:p w14:paraId="43469F1E">
            <w:pPr>
              <w:widowControl/>
              <w:spacing w:after="0" w:line="240" w:lineRule="auto"/>
              <w:rPr>
                <w:rFonts w:hint="eastAsia" w:ascii="宋体" w:hAnsi="宋体" w:eastAsia="宋体" w:cs="宋体"/>
                <w:color w:val="000000"/>
                <w:kern w:val="0"/>
                <w:sz w:val="21"/>
                <w:szCs w:val="21"/>
                <w14:ligatures w14:val="none"/>
              </w:rPr>
            </w:pPr>
          </w:p>
        </w:tc>
        <w:tc>
          <w:tcPr>
            <w:tcW w:w="1418" w:type="dxa"/>
            <w:vMerge w:val="continue"/>
            <w:vAlign w:val="center"/>
          </w:tcPr>
          <w:p w14:paraId="747FE91B">
            <w:pPr>
              <w:widowControl/>
              <w:spacing w:after="0" w:line="240" w:lineRule="auto"/>
              <w:rPr>
                <w:rFonts w:hint="eastAsia" w:ascii="宋体" w:hAnsi="宋体" w:eastAsia="宋体" w:cs="宋体"/>
                <w:color w:val="000000"/>
                <w:kern w:val="0"/>
                <w:sz w:val="21"/>
                <w:szCs w:val="21"/>
                <w14:ligatures w14:val="none"/>
              </w:rPr>
            </w:pPr>
          </w:p>
        </w:tc>
        <w:tc>
          <w:tcPr>
            <w:tcW w:w="1984" w:type="dxa"/>
            <w:shd w:val="clear" w:color="auto" w:fill="auto"/>
            <w:noWrap/>
            <w:vAlign w:val="center"/>
          </w:tcPr>
          <w:p w14:paraId="3C64E26E">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作业区人员保护</w:t>
            </w:r>
          </w:p>
        </w:tc>
        <w:tc>
          <w:tcPr>
            <w:tcW w:w="992" w:type="dxa"/>
            <w:shd w:val="clear" w:color="auto" w:fill="auto"/>
            <w:noWrap/>
            <w:vAlign w:val="center"/>
          </w:tcPr>
          <w:p w14:paraId="2C8C3AC2">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1" w:type="dxa"/>
            <w:shd w:val="clear" w:color="auto" w:fill="auto"/>
            <w:noWrap/>
            <w:vAlign w:val="center"/>
          </w:tcPr>
          <w:p w14:paraId="0954726C">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0" w:type="dxa"/>
            <w:shd w:val="clear" w:color="auto" w:fill="auto"/>
            <w:noWrap/>
            <w:vAlign w:val="center"/>
          </w:tcPr>
          <w:p w14:paraId="74419BB1">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3" w:type="dxa"/>
            <w:shd w:val="clear" w:color="auto" w:fill="auto"/>
            <w:noWrap/>
            <w:vAlign w:val="center"/>
          </w:tcPr>
          <w:p w14:paraId="1398F1E2">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15E39D26">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2AA50D2A">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r>
      <w:tr w14:paraId="2660A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76" w:type="dxa"/>
            <w:vMerge w:val="continue"/>
            <w:vAlign w:val="center"/>
          </w:tcPr>
          <w:p w14:paraId="72331302">
            <w:pPr>
              <w:widowControl/>
              <w:spacing w:after="0" w:line="240" w:lineRule="auto"/>
              <w:rPr>
                <w:rFonts w:hint="eastAsia" w:ascii="宋体" w:hAnsi="宋体" w:eastAsia="宋体" w:cs="宋体"/>
                <w:color w:val="000000"/>
                <w:kern w:val="0"/>
                <w:sz w:val="21"/>
                <w:szCs w:val="21"/>
                <w14:ligatures w14:val="none"/>
              </w:rPr>
            </w:pPr>
          </w:p>
        </w:tc>
        <w:tc>
          <w:tcPr>
            <w:tcW w:w="1418" w:type="dxa"/>
            <w:vMerge w:val="continue"/>
            <w:vAlign w:val="center"/>
          </w:tcPr>
          <w:p w14:paraId="5CF613A3">
            <w:pPr>
              <w:widowControl/>
              <w:spacing w:after="0" w:line="240" w:lineRule="auto"/>
              <w:rPr>
                <w:rFonts w:hint="eastAsia" w:ascii="宋体" w:hAnsi="宋体" w:eastAsia="宋体" w:cs="宋体"/>
                <w:color w:val="000000"/>
                <w:kern w:val="0"/>
                <w:sz w:val="21"/>
                <w:szCs w:val="21"/>
                <w14:ligatures w14:val="none"/>
              </w:rPr>
            </w:pPr>
          </w:p>
        </w:tc>
        <w:tc>
          <w:tcPr>
            <w:tcW w:w="1984" w:type="dxa"/>
            <w:shd w:val="clear" w:color="auto" w:fill="auto"/>
            <w:noWrap/>
            <w:vAlign w:val="center"/>
          </w:tcPr>
          <w:p w14:paraId="571DFC3E">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集卡车头防砸</w:t>
            </w:r>
          </w:p>
        </w:tc>
        <w:tc>
          <w:tcPr>
            <w:tcW w:w="992" w:type="dxa"/>
            <w:shd w:val="clear" w:color="auto" w:fill="auto"/>
            <w:noWrap/>
            <w:vAlign w:val="center"/>
          </w:tcPr>
          <w:p w14:paraId="70C9CA00">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1" w:type="dxa"/>
            <w:shd w:val="clear" w:color="auto" w:fill="auto"/>
            <w:noWrap/>
            <w:vAlign w:val="center"/>
          </w:tcPr>
          <w:p w14:paraId="24BB1315">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0" w:type="dxa"/>
            <w:shd w:val="clear" w:color="auto" w:fill="auto"/>
            <w:noWrap/>
            <w:vAlign w:val="center"/>
          </w:tcPr>
          <w:p w14:paraId="2210B153">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3" w:type="dxa"/>
            <w:shd w:val="clear" w:color="auto" w:fill="auto"/>
            <w:noWrap/>
            <w:vAlign w:val="center"/>
          </w:tcPr>
          <w:p w14:paraId="222B4A1F">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3290E401">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281974F8">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r>
      <w:tr w14:paraId="05D8F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76" w:type="dxa"/>
            <w:vMerge w:val="continue"/>
            <w:vAlign w:val="center"/>
          </w:tcPr>
          <w:p w14:paraId="44A5FC3D">
            <w:pPr>
              <w:widowControl/>
              <w:spacing w:after="0" w:line="240" w:lineRule="auto"/>
              <w:rPr>
                <w:rFonts w:hint="eastAsia" w:ascii="宋体" w:hAnsi="宋体" w:eastAsia="宋体" w:cs="宋体"/>
                <w:color w:val="000000"/>
                <w:kern w:val="0"/>
                <w:sz w:val="21"/>
                <w:szCs w:val="21"/>
                <w14:ligatures w14:val="none"/>
              </w:rPr>
            </w:pPr>
          </w:p>
        </w:tc>
        <w:tc>
          <w:tcPr>
            <w:tcW w:w="1418" w:type="dxa"/>
            <w:vMerge w:val="continue"/>
            <w:vAlign w:val="center"/>
          </w:tcPr>
          <w:p w14:paraId="1B7480FC">
            <w:pPr>
              <w:widowControl/>
              <w:spacing w:after="0" w:line="240" w:lineRule="auto"/>
              <w:rPr>
                <w:rFonts w:hint="eastAsia" w:ascii="宋体" w:hAnsi="宋体" w:eastAsia="宋体" w:cs="宋体"/>
                <w:color w:val="000000"/>
                <w:kern w:val="0"/>
                <w:sz w:val="21"/>
                <w:szCs w:val="21"/>
                <w14:ligatures w14:val="none"/>
              </w:rPr>
            </w:pPr>
          </w:p>
        </w:tc>
        <w:tc>
          <w:tcPr>
            <w:tcW w:w="1984" w:type="dxa"/>
            <w:shd w:val="clear" w:color="auto" w:fill="auto"/>
            <w:noWrap/>
            <w:vAlign w:val="center"/>
          </w:tcPr>
          <w:p w14:paraId="6542763A">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集卡防吊起</w:t>
            </w:r>
          </w:p>
        </w:tc>
        <w:tc>
          <w:tcPr>
            <w:tcW w:w="992" w:type="dxa"/>
            <w:shd w:val="clear" w:color="auto" w:fill="auto"/>
            <w:noWrap/>
            <w:vAlign w:val="center"/>
          </w:tcPr>
          <w:p w14:paraId="43345C77">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1" w:type="dxa"/>
            <w:shd w:val="clear" w:color="auto" w:fill="auto"/>
            <w:noWrap/>
            <w:vAlign w:val="center"/>
          </w:tcPr>
          <w:p w14:paraId="68856DD9">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0" w:type="dxa"/>
            <w:shd w:val="clear" w:color="auto" w:fill="auto"/>
            <w:noWrap/>
            <w:vAlign w:val="center"/>
          </w:tcPr>
          <w:p w14:paraId="5976AD6C">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3" w:type="dxa"/>
            <w:shd w:val="clear" w:color="auto" w:fill="auto"/>
            <w:noWrap/>
            <w:vAlign w:val="center"/>
          </w:tcPr>
          <w:p w14:paraId="047792F1">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5BD0B492">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6E69D021">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r>
      <w:tr w14:paraId="764D7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76" w:type="dxa"/>
            <w:vMerge w:val="continue"/>
            <w:vAlign w:val="center"/>
          </w:tcPr>
          <w:p w14:paraId="6433369E">
            <w:pPr>
              <w:widowControl/>
              <w:spacing w:after="0" w:line="240" w:lineRule="auto"/>
              <w:rPr>
                <w:rFonts w:hint="eastAsia" w:ascii="宋体" w:hAnsi="宋体" w:eastAsia="宋体" w:cs="宋体"/>
                <w:color w:val="000000"/>
                <w:kern w:val="0"/>
                <w:sz w:val="21"/>
                <w:szCs w:val="21"/>
                <w14:ligatures w14:val="none"/>
              </w:rPr>
            </w:pPr>
          </w:p>
        </w:tc>
        <w:tc>
          <w:tcPr>
            <w:tcW w:w="1418" w:type="dxa"/>
            <w:vMerge w:val="restart"/>
            <w:shd w:val="clear" w:color="auto" w:fill="auto"/>
            <w:noWrap/>
            <w:vAlign w:val="center"/>
          </w:tcPr>
          <w:p w14:paraId="0508BDBB">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设备安全</w:t>
            </w:r>
          </w:p>
        </w:tc>
        <w:tc>
          <w:tcPr>
            <w:tcW w:w="1984" w:type="dxa"/>
            <w:shd w:val="clear" w:color="auto" w:fill="auto"/>
            <w:noWrap/>
            <w:vAlign w:val="center"/>
          </w:tcPr>
          <w:p w14:paraId="5A38D781">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起重机/吊具防撞</w:t>
            </w:r>
          </w:p>
        </w:tc>
        <w:tc>
          <w:tcPr>
            <w:tcW w:w="992" w:type="dxa"/>
            <w:shd w:val="clear" w:color="auto" w:fill="auto"/>
            <w:noWrap/>
            <w:vAlign w:val="center"/>
          </w:tcPr>
          <w:p w14:paraId="709867DA">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1" w:type="dxa"/>
            <w:shd w:val="clear" w:color="auto" w:fill="auto"/>
            <w:noWrap/>
            <w:vAlign w:val="center"/>
          </w:tcPr>
          <w:p w14:paraId="7720B732">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0" w:type="dxa"/>
            <w:shd w:val="clear" w:color="auto" w:fill="auto"/>
            <w:noWrap/>
            <w:vAlign w:val="center"/>
          </w:tcPr>
          <w:p w14:paraId="3CE8C784">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3" w:type="dxa"/>
            <w:shd w:val="clear" w:color="auto" w:fill="auto"/>
            <w:noWrap/>
            <w:vAlign w:val="center"/>
          </w:tcPr>
          <w:p w14:paraId="434758C4">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5058BAB0">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337BBB64">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r>
      <w:tr w14:paraId="36094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76" w:type="dxa"/>
            <w:vMerge w:val="continue"/>
            <w:vAlign w:val="center"/>
          </w:tcPr>
          <w:p w14:paraId="13234CC0">
            <w:pPr>
              <w:widowControl/>
              <w:spacing w:after="0" w:line="240" w:lineRule="auto"/>
              <w:rPr>
                <w:rFonts w:hint="eastAsia" w:ascii="宋体" w:hAnsi="宋体" w:eastAsia="宋体" w:cs="宋体"/>
                <w:color w:val="000000"/>
                <w:kern w:val="0"/>
                <w:sz w:val="21"/>
                <w:szCs w:val="21"/>
                <w14:ligatures w14:val="none"/>
              </w:rPr>
            </w:pPr>
          </w:p>
        </w:tc>
        <w:tc>
          <w:tcPr>
            <w:tcW w:w="1418" w:type="dxa"/>
            <w:vMerge w:val="continue"/>
            <w:vAlign w:val="center"/>
          </w:tcPr>
          <w:p w14:paraId="34F595EF">
            <w:pPr>
              <w:widowControl/>
              <w:spacing w:after="0" w:line="240" w:lineRule="auto"/>
              <w:rPr>
                <w:rFonts w:hint="eastAsia" w:ascii="宋体" w:hAnsi="宋体" w:eastAsia="宋体" w:cs="宋体"/>
                <w:color w:val="000000"/>
                <w:kern w:val="0"/>
                <w:sz w:val="21"/>
                <w:szCs w:val="21"/>
                <w14:ligatures w14:val="none"/>
              </w:rPr>
            </w:pPr>
          </w:p>
        </w:tc>
        <w:tc>
          <w:tcPr>
            <w:tcW w:w="1984" w:type="dxa"/>
            <w:shd w:val="clear" w:color="auto" w:fill="auto"/>
            <w:noWrap/>
            <w:vAlign w:val="center"/>
          </w:tcPr>
          <w:p w14:paraId="2E851B77">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故障预测与诊断</w:t>
            </w:r>
          </w:p>
        </w:tc>
        <w:tc>
          <w:tcPr>
            <w:tcW w:w="992" w:type="dxa"/>
            <w:shd w:val="clear" w:color="auto" w:fill="auto"/>
            <w:noWrap/>
            <w:vAlign w:val="center"/>
          </w:tcPr>
          <w:p w14:paraId="44BB8173">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1" w:type="dxa"/>
            <w:shd w:val="clear" w:color="auto" w:fill="auto"/>
            <w:noWrap/>
            <w:vAlign w:val="center"/>
          </w:tcPr>
          <w:p w14:paraId="19BD7402">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0" w:type="dxa"/>
            <w:shd w:val="clear" w:color="auto" w:fill="auto"/>
            <w:noWrap/>
            <w:vAlign w:val="center"/>
          </w:tcPr>
          <w:p w14:paraId="4C49308F">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3" w:type="dxa"/>
            <w:shd w:val="clear" w:color="auto" w:fill="auto"/>
            <w:noWrap/>
            <w:vAlign w:val="center"/>
          </w:tcPr>
          <w:p w14:paraId="00CDECB3">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2E29FE76">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169DC02D">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r>
      <w:tr w14:paraId="541CB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76" w:type="dxa"/>
            <w:vMerge w:val="continue"/>
            <w:vAlign w:val="center"/>
          </w:tcPr>
          <w:p w14:paraId="066300AC">
            <w:pPr>
              <w:widowControl/>
              <w:spacing w:after="0" w:line="240" w:lineRule="auto"/>
              <w:rPr>
                <w:rFonts w:hint="eastAsia" w:ascii="宋体" w:hAnsi="宋体" w:eastAsia="宋体" w:cs="宋体"/>
                <w:color w:val="000000"/>
                <w:kern w:val="0"/>
                <w:sz w:val="21"/>
                <w:szCs w:val="21"/>
                <w14:ligatures w14:val="none"/>
              </w:rPr>
            </w:pPr>
          </w:p>
        </w:tc>
        <w:tc>
          <w:tcPr>
            <w:tcW w:w="1418" w:type="dxa"/>
            <w:vMerge w:val="restart"/>
            <w:shd w:val="clear" w:color="auto" w:fill="auto"/>
            <w:noWrap/>
            <w:vAlign w:val="center"/>
          </w:tcPr>
          <w:p w14:paraId="73FEE52B">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网络安全</w:t>
            </w:r>
          </w:p>
        </w:tc>
        <w:tc>
          <w:tcPr>
            <w:tcW w:w="1984" w:type="dxa"/>
            <w:shd w:val="clear" w:color="auto" w:fill="auto"/>
            <w:noWrap/>
            <w:vAlign w:val="center"/>
          </w:tcPr>
          <w:p w14:paraId="3FDCC7E7">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数据加密</w:t>
            </w:r>
          </w:p>
        </w:tc>
        <w:tc>
          <w:tcPr>
            <w:tcW w:w="992" w:type="dxa"/>
            <w:shd w:val="clear" w:color="auto" w:fill="auto"/>
            <w:noWrap/>
            <w:vAlign w:val="center"/>
          </w:tcPr>
          <w:p w14:paraId="3ACAECC1">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1" w:type="dxa"/>
            <w:shd w:val="clear" w:color="auto" w:fill="auto"/>
            <w:noWrap/>
            <w:vAlign w:val="center"/>
          </w:tcPr>
          <w:p w14:paraId="7AA21FEA">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0" w:type="dxa"/>
            <w:shd w:val="clear" w:color="auto" w:fill="auto"/>
            <w:noWrap/>
            <w:vAlign w:val="center"/>
          </w:tcPr>
          <w:p w14:paraId="365F8585">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3" w:type="dxa"/>
            <w:shd w:val="clear" w:color="auto" w:fill="auto"/>
            <w:noWrap/>
            <w:vAlign w:val="center"/>
          </w:tcPr>
          <w:p w14:paraId="763B3158">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37E41F62">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4EA14727">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r>
      <w:tr w14:paraId="4A2F7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76" w:type="dxa"/>
            <w:vMerge w:val="continue"/>
            <w:vAlign w:val="center"/>
          </w:tcPr>
          <w:p w14:paraId="2207598A">
            <w:pPr>
              <w:widowControl/>
              <w:spacing w:after="0" w:line="240" w:lineRule="auto"/>
              <w:rPr>
                <w:rFonts w:hint="eastAsia" w:ascii="宋体" w:hAnsi="宋体" w:eastAsia="宋体" w:cs="宋体"/>
                <w:color w:val="000000"/>
                <w:kern w:val="0"/>
                <w:sz w:val="21"/>
                <w:szCs w:val="21"/>
                <w14:ligatures w14:val="none"/>
              </w:rPr>
            </w:pPr>
          </w:p>
        </w:tc>
        <w:tc>
          <w:tcPr>
            <w:tcW w:w="1418" w:type="dxa"/>
            <w:vMerge w:val="continue"/>
            <w:vAlign w:val="center"/>
          </w:tcPr>
          <w:p w14:paraId="2A63C615">
            <w:pPr>
              <w:widowControl/>
              <w:spacing w:after="0" w:line="240" w:lineRule="auto"/>
              <w:rPr>
                <w:rFonts w:hint="eastAsia" w:ascii="宋体" w:hAnsi="宋体" w:eastAsia="宋体" w:cs="宋体"/>
                <w:color w:val="000000"/>
                <w:kern w:val="0"/>
                <w:sz w:val="21"/>
                <w:szCs w:val="21"/>
                <w14:ligatures w14:val="none"/>
              </w:rPr>
            </w:pPr>
          </w:p>
        </w:tc>
        <w:tc>
          <w:tcPr>
            <w:tcW w:w="1984" w:type="dxa"/>
            <w:shd w:val="clear" w:color="auto" w:fill="auto"/>
            <w:noWrap/>
            <w:vAlign w:val="center"/>
          </w:tcPr>
          <w:p w14:paraId="40A2DB0F">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数据完整性保护</w:t>
            </w:r>
          </w:p>
        </w:tc>
        <w:tc>
          <w:tcPr>
            <w:tcW w:w="992" w:type="dxa"/>
            <w:shd w:val="clear" w:color="auto" w:fill="auto"/>
            <w:noWrap/>
            <w:vAlign w:val="center"/>
          </w:tcPr>
          <w:p w14:paraId="4D5C099B">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1" w:type="dxa"/>
            <w:shd w:val="clear" w:color="auto" w:fill="auto"/>
            <w:noWrap/>
            <w:vAlign w:val="center"/>
          </w:tcPr>
          <w:p w14:paraId="5A1D30EB">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0" w:type="dxa"/>
            <w:shd w:val="clear" w:color="auto" w:fill="auto"/>
            <w:noWrap/>
            <w:vAlign w:val="center"/>
          </w:tcPr>
          <w:p w14:paraId="661D3441">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3" w:type="dxa"/>
            <w:shd w:val="clear" w:color="auto" w:fill="auto"/>
            <w:noWrap/>
            <w:vAlign w:val="center"/>
          </w:tcPr>
          <w:p w14:paraId="53808D91">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38BB4B05">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45771875">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r>
      <w:tr w14:paraId="41226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1276" w:type="dxa"/>
            <w:vMerge w:val="continue"/>
            <w:vAlign w:val="center"/>
          </w:tcPr>
          <w:p w14:paraId="67958F4F">
            <w:pPr>
              <w:widowControl/>
              <w:spacing w:after="0" w:line="240" w:lineRule="auto"/>
              <w:rPr>
                <w:rFonts w:hint="eastAsia" w:ascii="宋体" w:hAnsi="宋体" w:eastAsia="宋体" w:cs="宋体"/>
                <w:color w:val="000000"/>
                <w:kern w:val="0"/>
                <w:sz w:val="21"/>
                <w:szCs w:val="21"/>
                <w14:ligatures w14:val="none"/>
              </w:rPr>
            </w:pPr>
          </w:p>
        </w:tc>
        <w:tc>
          <w:tcPr>
            <w:tcW w:w="1418" w:type="dxa"/>
            <w:vMerge w:val="continue"/>
            <w:vAlign w:val="center"/>
          </w:tcPr>
          <w:p w14:paraId="75C7054E">
            <w:pPr>
              <w:widowControl/>
              <w:spacing w:after="0" w:line="240" w:lineRule="auto"/>
              <w:rPr>
                <w:rFonts w:hint="eastAsia" w:ascii="宋体" w:hAnsi="宋体" w:eastAsia="宋体" w:cs="宋体"/>
                <w:color w:val="000000"/>
                <w:kern w:val="0"/>
                <w:sz w:val="21"/>
                <w:szCs w:val="21"/>
                <w14:ligatures w14:val="none"/>
              </w:rPr>
            </w:pPr>
          </w:p>
        </w:tc>
        <w:tc>
          <w:tcPr>
            <w:tcW w:w="1984" w:type="dxa"/>
            <w:shd w:val="clear" w:color="auto" w:fill="auto"/>
            <w:noWrap/>
            <w:vAlign w:val="center"/>
          </w:tcPr>
          <w:p w14:paraId="3E7840EB">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访问控制</w:t>
            </w:r>
          </w:p>
        </w:tc>
        <w:tc>
          <w:tcPr>
            <w:tcW w:w="992" w:type="dxa"/>
            <w:shd w:val="clear" w:color="auto" w:fill="auto"/>
            <w:noWrap/>
            <w:vAlign w:val="center"/>
          </w:tcPr>
          <w:p w14:paraId="7020DB20">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1" w:type="dxa"/>
            <w:shd w:val="clear" w:color="auto" w:fill="auto"/>
            <w:noWrap/>
            <w:vAlign w:val="center"/>
          </w:tcPr>
          <w:p w14:paraId="28B2394F">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850" w:type="dxa"/>
            <w:shd w:val="clear" w:color="auto" w:fill="auto"/>
            <w:noWrap/>
            <w:vAlign w:val="center"/>
          </w:tcPr>
          <w:p w14:paraId="29EBDEAD">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3" w:type="dxa"/>
            <w:shd w:val="clear" w:color="auto" w:fill="auto"/>
            <w:noWrap/>
            <w:vAlign w:val="center"/>
          </w:tcPr>
          <w:p w14:paraId="0938B8B6">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21F27D30">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c>
          <w:tcPr>
            <w:tcW w:w="992" w:type="dxa"/>
            <w:shd w:val="clear" w:color="auto" w:fill="auto"/>
            <w:noWrap/>
            <w:vAlign w:val="center"/>
          </w:tcPr>
          <w:p w14:paraId="7348CCC3">
            <w:pPr>
              <w:widowControl/>
              <w:spacing w:after="0" w:line="240" w:lineRule="auto"/>
              <w:jc w:val="center"/>
              <w:rPr>
                <w:rFonts w:hint="eastAsia" w:ascii="宋体" w:hAnsi="宋体" w:eastAsia="宋体" w:cs="宋体"/>
                <w:color w:val="000000"/>
                <w:kern w:val="0"/>
                <w:sz w:val="21"/>
                <w:szCs w:val="21"/>
                <w14:ligatures w14:val="none"/>
              </w:rPr>
            </w:pPr>
            <w:r>
              <w:rPr>
                <w:rFonts w:hint="eastAsia" w:ascii="宋体" w:hAnsi="宋体" w:eastAsia="宋体" w:cs="宋体"/>
                <w:color w:val="000000"/>
                <w:kern w:val="0"/>
                <w:sz w:val="21"/>
                <w:szCs w:val="21"/>
                <w14:ligatures w14:val="none"/>
              </w:rPr>
              <w:t>●</w:t>
            </w:r>
          </w:p>
        </w:tc>
      </w:tr>
      <w:tr w14:paraId="7D744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521" w:type="dxa"/>
            <w:gridSpan w:val="5"/>
            <w:shd w:val="clear" w:color="auto" w:fill="auto"/>
            <w:noWrap/>
            <w:vAlign w:val="center"/>
          </w:tcPr>
          <w:p w14:paraId="747E9D1F">
            <w:pPr>
              <w:widowControl/>
              <w:spacing w:after="0" w:line="240" w:lineRule="auto"/>
              <w:rPr>
                <w:rFonts w:hint="eastAsia" w:ascii="宋体" w:hAnsi="宋体" w:eastAsia="宋体" w:cs="宋体"/>
                <w:kern w:val="0"/>
                <w:sz w:val="21"/>
                <w:szCs w:val="21"/>
                <w14:ligatures w14:val="none"/>
              </w:rPr>
            </w:pPr>
            <w:r>
              <w:rPr>
                <w:rFonts w:hint="eastAsia" w:ascii="宋体" w:hAnsi="宋体" w:eastAsia="宋体" w:cs="宋体"/>
                <w:kern w:val="0"/>
                <w:sz w:val="21"/>
                <w:szCs w:val="21"/>
                <w14:ligatures w14:val="none"/>
              </w:rPr>
              <w:t>“●”表示应具备； “</w:t>
            </w:r>
            <w:r>
              <w:rPr>
                <w:rFonts w:ascii="Segoe UI Symbol" w:hAnsi="Segoe UI Symbol" w:eastAsia="宋体" w:cs="宋体"/>
                <w:kern w:val="0"/>
                <w:sz w:val="21"/>
                <w:szCs w:val="21"/>
                <w14:ligatures w14:val="none"/>
              </w:rPr>
              <w:t>⭕</w:t>
            </w:r>
            <w:r>
              <w:rPr>
                <w:rFonts w:hint="eastAsia" w:ascii="宋体" w:hAnsi="宋体" w:eastAsia="宋体" w:cs="宋体"/>
                <w:kern w:val="0"/>
                <w:sz w:val="21"/>
                <w:szCs w:val="21"/>
                <w14:ligatures w14:val="none"/>
              </w:rPr>
              <w:t>”表示部分具备；“-”表示可不具备。</w:t>
            </w:r>
          </w:p>
        </w:tc>
        <w:tc>
          <w:tcPr>
            <w:tcW w:w="850" w:type="dxa"/>
            <w:shd w:val="clear" w:color="auto" w:fill="auto"/>
            <w:noWrap/>
            <w:vAlign w:val="center"/>
          </w:tcPr>
          <w:p w14:paraId="00655E1D">
            <w:pPr>
              <w:widowControl/>
              <w:spacing w:after="0" w:line="240" w:lineRule="auto"/>
              <w:rPr>
                <w:rFonts w:hint="eastAsia" w:ascii="宋体" w:hAnsi="宋体" w:eastAsia="宋体" w:cs="宋体"/>
                <w:kern w:val="0"/>
                <w:sz w:val="21"/>
                <w:szCs w:val="21"/>
                <w14:ligatures w14:val="none"/>
              </w:rPr>
            </w:pPr>
            <w:r>
              <w:rPr>
                <w:rFonts w:hint="eastAsia" w:ascii="宋体" w:hAnsi="宋体" w:eastAsia="宋体" w:cs="宋体"/>
                <w:kern w:val="0"/>
                <w:sz w:val="21"/>
                <w:szCs w:val="21"/>
                <w14:ligatures w14:val="none"/>
              </w:rPr>
              <w:t>　</w:t>
            </w:r>
          </w:p>
        </w:tc>
        <w:tc>
          <w:tcPr>
            <w:tcW w:w="993" w:type="dxa"/>
            <w:shd w:val="clear" w:color="auto" w:fill="auto"/>
            <w:noWrap/>
            <w:vAlign w:val="center"/>
          </w:tcPr>
          <w:p w14:paraId="31ECCFDC">
            <w:pPr>
              <w:widowControl/>
              <w:spacing w:after="0" w:line="240" w:lineRule="auto"/>
              <w:rPr>
                <w:rFonts w:hint="eastAsia" w:ascii="宋体" w:hAnsi="宋体" w:eastAsia="宋体" w:cs="宋体"/>
                <w:kern w:val="0"/>
                <w:sz w:val="21"/>
                <w:szCs w:val="21"/>
                <w14:ligatures w14:val="none"/>
              </w:rPr>
            </w:pPr>
            <w:r>
              <w:rPr>
                <w:rFonts w:hint="eastAsia" w:ascii="宋体" w:hAnsi="宋体" w:eastAsia="宋体" w:cs="宋体"/>
                <w:kern w:val="0"/>
                <w:sz w:val="21"/>
                <w:szCs w:val="21"/>
                <w14:ligatures w14:val="none"/>
              </w:rPr>
              <w:t>　</w:t>
            </w:r>
          </w:p>
        </w:tc>
        <w:tc>
          <w:tcPr>
            <w:tcW w:w="992" w:type="dxa"/>
            <w:shd w:val="clear" w:color="auto" w:fill="auto"/>
            <w:noWrap/>
            <w:vAlign w:val="center"/>
          </w:tcPr>
          <w:p w14:paraId="182D624C">
            <w:pPr>
              <w:widowControl/>
              <w:spacing w:after="0" w:line="240" w:lineRule="auto"/>
              <w:rPr>
                <w:rFonts w:hint="eastAsia" w:ascii="宋体" w:hAnsi="宋体" w:eastAsia="宋体" w:cs="宋体"/>
                <w:kern w:val="0"/>
                <w:sz w:val="21"/>
                <w:szCs w:val="21"/>
                <w14:ligatures w14:val="none"/>
              </w:rPr>
            </w:pPr>
            <w:r>
              <w:rPr>
                <w:rFonts w:hint="eastAsia" w:ascii="宋体" w:hAnsi="宋体" w:eastAsia="宋体" w:cs="宋体"/>
                <w:kern w:val="0"/>
                <w:sz w:val="21"/>
                <w:szCs w:val="21"/>
                <w14:ligatures w14:val="none"/>
              </w:rPr>
              <w:t>　</w:t>
            </w:r>
          </w:p>
        </w:tc>
        <w:tc>
          <w:tcPr>
            <w:tcW w:w="992" w:type="dxa"/>
            <w:shd w:val="clear" w:color="auto" w:fill="auto"/>
            <w:noWrap/>
            <w:vAlign w:val="center"/>
          </w:tcPr>
          <w:p w14:paraId="09F78B3F">
            <w:pPr>
              <w:widowControl/>
              <w:spacing w:after="0" w:line="240" w:lineRule="auto"/>
              <w:rPr>
                <w:rFonts w:hint="eastAsia" w:ascii="宋体" w:hAnsi="宋体" w:eastAsia="宋体" w:cs="宋体"/>
                <w:kern w:val="0"/>
                <w:sz w:val="21"/>
                <w:szCs w:val="21"/>
                <w14:ligatures w14:val="none"/>
              </w:rPr>
            </w:pPr>
            <w:r>
              <w:rPr>
                <w:rFonts w:hint="eastAsia" w:ascii="宋体" w:hAnsi="宋体" w:eastAsia="宋体" w:cs="宋体"/>
                <w:kern w:val="0"/>
                <w:sz w:val="21"/>
                <w:szCs w:val="21"/>
                <w14:ligatures w14:val="none"/>
              </w:rPr>
              <w:t>　</w:t>
            </w:r>
          </w:p>
        </w:tc>
      </w:tr>
    </w:tbl>
    <w:p w14:paraId="41DAC4CE">
      <w:pPr>
        <w:pStyle w:val="89"/>
        <w:numPr>
          <w:ilvl w:val="0"/>
          <w:numId w:val="0"/>
        </w:numPr>
        <w:spacing w:after="120"/>
        <w:rPr>
          <w:rFonts w:hint="eastAsia" w:hAnsi="宋体"/>
        </w:rPr>
      </w:pPr>
    </w:p>
    <w:sectPr>
      <w:footerReference r:id="rId12" w:type="default"/>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A523DF">
    <w:pPr>
      <w:pStyle w:val="19"/>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93D05E">
    <w:pPr>
      <w:pStyle w:val="19"/>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756D68">
    <w:pPr>
      <w:pStyle w:val="65"/>
    </w:pPr>
    <w:r>
      <w:fldChar w:fldCharType="begin"/>
    </w:r>
    <w:r>
      <w:instrText xml:space="preserve">PAGE   \* MERGEFORMAT</w:instrText>
    </w:r>
    <w:r>
      <w:fldChar w:fldCharType="separate"/>
    </w:r>
    <w:r>
      <w:rPr>
        <w:lang w:val="zh-CN"/>
      </w:rPr>
      <w:t>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C66B1A">
    <w:pPr>
      <w:pStyle w:val="19"/>
      <w:jc w:val="center"/>
    </w:pPr>
    <w:r>
      <w:fldChar w:fldCharType="begin"/>
    </w:r>
    <w:r>
      <w:instrText xml:space="preserve">PAGE   \* MERGEFORMAT</w:instrText>
    </w:r>
    <w:r>
      <w:fldChar w:fldCharType="separate"/>
    </w:r>
    <w:r>
      <w:rPr>
        <w:lang w:val="zh-CN"/>
      </w:rPr>
      <w:t>13</w:t>
    </w:r>
    <w:r>
      <w:fldChar w:fldCharType="end"/>
    </w:r>
  </w:p>
  <w:p w14:paraId="53C314BD">
    <w:pPr>
      <w:pStyle w:val="1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BBDF96">
    <w:pPr>
      <w:pStyle w:val="20"/>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23B2A">
    <w:pPr>
      <w:pStyle w:val="20"/>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25763">
    <w:pPr>
      <w:pStyle w:val="74"/>
      <w:rPr>
        <w:rFonts w:hint="eastAsia"/>
      </w:rPr>
    </w:pPr>
    <w:r>
      <w:fldChar w:fldCharType="begin"/>
    </w:r>
    <w:r>
      <w:instrText xml:space="preserve"> STYLEREF  标准文件_文件编号  \* MERGEFORMAT </w:instrText>
    </w:r>
    <w:r>
      <w:fldChar w:fldCharType="separate"/>
    </w:r>
    <w:r>
      <w:t>T/CPHA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40B85D">
    <w:pPr>
      <w:pStyle w:val="20"/>
      <w:jc w:val="right"/>
    </w:pPr>
    <w:r>
      <w:fldChar w:fldCharType="begin"/>
    </w:r>
    <w:r>
      <w:instrText xml:space="preserve"> STYLEREF  标准文件_文件编号  \* MERGEFORMAT </w:instrText>
    </w:r>
    <w:r>
      <w:fldChar w:fldCharType="separate"/>
    </w:r>
    <w:r>
      <w:t>T/CPHA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AC0F80"/>
    <w:multiLevelType w:val="multilevel"/>
    <w:tmpl w:val="ACAC0F80"/>
    <w:lvl w:ilvl="0" w:tentative="0">
      <w:start w:val="1"/>
      <w:numFmt w:val="lowerLetter"/>
      <w:pStyle w:val="185"/>
      <w:lvlText w:val="%1)"/>
      <w:lvlJc w:val="left"/>
      <w:pPr>
        <w:tabs>
          <w:tab w:val="left" w:pos="851"/>
        </w:tabs>
        <w:ind w:left="851" w:hanging="426"/>
      </w:pPr>
      <w:rPr>
        <w:rFonts w:hint="default" w:ascii="宋体" w:hAnsi="Times New Roman" w:eastAsia="宋体"/>
        <w:sz w:val="21"/>
      </w:rPr>
    </w:lvl>
    <w:lvl w:ilvl="1" w:tentative="0">
      <w:start w:val="1"/>
      <w:numFmt w:val="decimal"/>
      <w:pStyle w:val="120"/>
      <w:lvlText w:val="%2)"/>
      <w:lvlJc w:val="left"/>
      <w:pPr>
        <w:tabs>
          <w:tab w:val="left" w:pos="1276"/>
        </w:tabs>
        <w:ind w:left="1276" w:hanging="425"/>
      </w:pPr>
      <w:rPr>
        <w:rFonts w:hint="eastAsia" w:ascii="宋体" w:hAnsi="Times New Roman" w:eastAsia="宋体"/>
        <w:sz w:val="21"/>
      </w:rPr>
    </w:lvl>
    <w:lvl w:ilvl="2" w:tentative="0">
      <w:start w:val="1"/>
      <w:numFmt w:val="decimal"/>
      <w:pStyle w:val="12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0000001D"/>
    <w:multiLevelType w:val="multilevel"/>
    <w:tmpl w:val="0000001D"/>
    <w:lvl w:ilvl="0" w:tentative="0">
      <w:start w:val="1"/>
      <w:numFmt w:val="decimal"/>
      <w:suff w:val="nothing"/>
      <w:lvlText w:val="%1　"/>
      <w:lvlJc w:val="left"/>
      <w:pPr>
        <w:ind w:left="0" w:firstLine="0"/>
      </w:pPr>
      <w:rPr>
        <w:rFonts w:hint="default" w:ascii="Times New Roman" w:hAnsi="Times New Roman" w:eastAsia="黑体" w:cs="Times New Roman"/>
        <w:b w:val="0"/>
        <w:i w:val="0"/>
        <w:sz w:val="21"/>
        <w:szCs w:val="21"/>
      </w:rPr>
    </w:lvl>
    <w:lvl w:ilvl="1" w:tentative="0">
      <w:start w:val="1"/>
      <w:numFmt w:val="decimal"/>
      <w:pStyle w:val="246"/>
      <w:suff w:val="nothing"/>
      <w:lvlText w:val="%1.%2　"/>
      <w:lvlJc w:val="left"/>
      <w:pPr>
        <w:ind w:left="0" w:firstLine="0"/>
      </w:pPr>
      <w:rPr>
        <w:rFonts w:hint="default" w:ascii="Times New Roman" w:hAnsi="Times New Roman" w:eastAsia="黑体" w:cs="Times New Roman"/>
        <w:b w:val="0"/>
        <w:bCs w:val="0"/>
        <w:i w:val="0"/>
        <w:iCs w:val="0"/>
        <w:caps w:val="0"/>
        <w:vanish w:val="0"/>
        <w:spacing w:val="0"/>
        <w:kern w:val="0"/>
        <w:position w:val="0"/>
        <w:sz w:val="21"/>
        <w:szCs w:val="21"/>
        <w:u w:val="none"/>
        <w:vertAlign w:val="baseline"/>
      </w:rPr>
    </w:lvl>
    <w:lvl w:ilvl="2" w:tentative="0">
      <w:start w:val="1"/>
      <w:numFmt w:val="decimal"/>
      <w:pStyle w:val="245"/>
      <w:suff w:val="nothing"/>
      <w:lvlText w:val="%1.%2.%3　"/>
      <w:lvlJc w:val="left"/>
      <w:pPr>
        <w:ind w:left="1418" w:firstLine="0"/>
      </w:pPr>
      <w:rPr>
        <w:rFonts w:hint="default" w:ascii="Times New Roman" w:hAnsi="Times New Roman" w:eastAsia="黑体" w:cs="Times New Roman"/>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02837933"/>
    <w:multiLevelType w:val="multilevel"/>
    <w:tmpl w:val="02837933"/>
    <w:lvl w:ilvl="0" w:tentative="0">
      <w:start w:val="1"/>
      <w:numFmt w:val="decimal"/>
      <w:pStyle w:val="7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3">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70"/>
      <w:suff w:val="nothing"/>
      <w:lvlText w:val="%1%2.%3　"/>
      <w:lvlJc w:val="left"/>
      <w:pPr>
        <w:ind w:left="0" w:firstLine="0"/>
      </w:pPr>
    </w:lvl>
    <w:lvl w:ilvl="3" w:tentative="0">
      <w:start w:val="1"/>
      <w:numFmt w:val="decimal"/>
      <w:pStyle w:val="129"/>
      <w:suff w:val="nothing"/>
      <w:lvlText w:val="%1%2.%3.%4　"/>
      <w:lvlJc w:val="left"/>
      <w:pPr>
        <w:ind w:left="0" w:firstLine="0"/>
      </w:pPr>
    </w:lvl>
    <w:lvl w:ilvl="4" w:tentative="0">
      <w:start w:val="1"/>
      <w:numFmt w:val="decimal"/>
      <w:pStyle w:val="164"/>
      <w:suff w:val="nothing"/>
      <w:lvlText w:val="%1%2.%3.%4.%5　"/>
      <w:lvlJc w:val="left"/>
      <w:pPr>
        <w:ind w:left="0" w:firstLine="0"/>
      </w:pPr>
    </w:lvl>
    <w:lvl w:ilvl="5" w:tentative="0">
      <w:start w:val="1"/>
      <w:numFmt w:val="decimal"/>
      <w:pStyle w:val="166"/>
      <w:suff w:val="nothing"/>
      <w:lvlText w:val="%1%2.%3.%4.%5.%6　"/>
      <w:lvlJc w:val="left"/>
      <w:pPr>
        <w:ind w:left="0" w:firstLine="0"/>
      </w:pPr>
    </w:lvl>
    <w:lvl w:ilvl="6" w:tentative="0">
      <w:start w:val="1"/>
      <w:numFmt w:val="decimal"/>
      <w:pStyle w:val="16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4">
    <w:nsid w:val="079102AD"/>
    <w:multiLevelType w:val="multilevel"/>
    <w:tmpl w:val="079102AD"/>
    <w:lvl w:ilvl="0" w:tentative="0">
      <w:start w:val="1"/>
      <w:numFmt w:val="decimal"/>
      <w:pStyle w:val="19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5">
    <w:nsid w:val="07ED3FEA"/>
    <w:multiLevelType w:val="multilevel"/>
    <w:tmpl w:val="07ED3FEA"/>
    <w:lvl w:ilvl="0" w:tentative="0">
      <w:start w:val="1"/>
      <w:numFmt w:val="none"/>
      <w:pStyle w:val="101"/>
      <w:lvlText w:val="%1"/>
      <w:lvlJc w:val="left"/>
      <w:pPr>
        <w:ind w:left="425" w:hanging="425"/>
      </w:pPr>
      <w:rPr>
        <w:rFonts w:hint="eastAsia"/>
      </w:rPr>
    </w:lvl>
    <w:lvl w:ilvl="1" w:tentative="0">
      <w:start w:val="1"/>
      <w:numFmt w:val="decimal"/>
      <w:pStyle w:val="211"/>
      <w:suff w:val="nothing"/>
      <w:lvlText w:val="%10.%2 "/>
      <w:lvlJc w:val="left"/>
      <w:pPr>
        <w:ind w:left="0" w:firstLine="0"/>
      </w:pPr>
      <w:rPr>
        <w:rFonts w:hint="eastAsia" w:ascii="黑体" w:eastAsia="黑体" w:hAnsiTheme="minorHAnsi"/>
        <w:b w:val="0"/>
        <w:i w:val="0"/>
        <w:sz w:val="21"/>
      </w:rPr>
    </w:lvl>
    <w:lvl w:ilvl="2" w:tentative="0">
      <w:start w:val="1"/>
      <w:numFmt w:val="decimal"/>
      <w:pStyle w:val="212"/>
      <w:suff w:val="nothing"/>
      <w:lvlText w:val="%10.%2.%3 "/>
      <w:lvlJc w:val="left"/>
      <w:pPr>
        <w:ind w:left="0" w:firstLine="0"/>
      </w:pPr>
      <w:rPr>
        <w:rFonts w:hint="eastAsia" w:ascii="黑体" w:eastAsia="黑体" w:hAnsiTheme="minorHAnsi"/>
        <w:b w:val="0"/>
        <w:i w:val="0"/>
        <w:sz w:val="21"/>
      </w:rPr>
    </w:lvl>
    <w:lvl w:ilvl="3" w:tentative="0">
      <w:start w:val="1"/>
      <w:numFmt w:val="decimal"/>
      <w:pStyle w:val="213"/>
      <w:suff w:val="nothing"/>
      <w:lvlText w:val="%10.%2.%3.%4 "/>
      <w:lvlJc w:val="left"/>
      <w:pPr>
        <w:ind w:left="0" w:firstLine="0"/>
      </w:pPr>
      <w:rPr>
        <w:rFonts w:hint="eastAsia" w:ascii="黑体" w:eastAsia="黑体" w:hAnsiTheme="minorHAnsi"/>
        <w:b w:val="0"/>
        <w:i w:val="0"/>
        <w:sz w:val="21"/>
      </w:rPr>
    </w:lvl>
    <w:lvl w:ilvl="4" w:tentative="0">
      <w:start w:val="1"/>
      <w:numFmt w:val="decimal"/>
      <w:pStyle w:val="214"/>
      <w:suff w:val="nothing"/>
      <w:lvlText w:val="%10.%2.%3.%4.%5 "/>
      <w:lvlJc w:val="left"/>
      <w:pPr>
        <w:ind w:left="0" w:firstLine="0"/>
      </w:pPr>
      <w:rPr>
        <w:rFonts w:hint="eastAsia" w:ascii="黑体" w:eastAsia="黑体" w:hAnsiTheme="minorHAnsi"/>
        <w:b w:val="0"/>
        <w:i w:val="0"/>
        <w:sz w:val="21"/>
      </w:rPr>
    </w:lvl>
    <w:lvl w:ilvl="5" w:tentative="0">
      <w:start w:val="1"/>
      <w:numFmt w:val="decimal"/>
      <w:pStyle w:val="21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0AE367E9"/>
    <w:multiLevelType w:val="multilevel"/>
    <w:tmpl w:val="0AE367E9"/>
    <w:lvl w:ilvl="0" w:tentative="0">
      <w:start w:val="1"/>
      <w:numFmt w:val="none"/>
      <w:pStyle w:val="19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7">
    <w:nsid w:val="0BDC1670"/>
    <w:multiLevelType w:val="multilevel"/>
    <w:tmpl w:val="0BDC1670"/>
    <w:lvl w:ilvl="0" w:tentative="0">
      <w:start w:val="1"/>
      <w:numFmt w:val="decimal"/>
      <w:pStyle w:val="8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D051F45"/>
    <w:multiLevelType w:val="multilevel"/>
    <w:tmpl w:val="0D051F45"/>
    <w:lvl w:ilvl="0" w:tentative="0">
      <w:start w:val="1"/>
      <w:numFmt w:val="lowerRoman"/>
      <w:pStyle w:val="18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9">
    <w:nsid w:val="0E465010"/>
    <w:multiLevelType w:val="multilevel"/>
    <w:tmpl w:val="0E465010"/>
    <w:lvl w:ilvl="0" w:tentative="0">
      <w:start w:val="7"/>
      <w:numFmt w:val="decimal"/>
      <w:lvlText w:val="%1"/>
      <w:lvlJc w:val="left"/>
      <w:pPr>
        <w:ind w:left="360" w:hanging="360"/>
      </w:pPr>
      <w:rPr>
        <w:rFonts w:hint="default"/>
      </w:rPr>
    </w:lvl>
    <w:lvl w:ilvl="1" w:tentative="0">
      <w:start w:val="1"/>
      <w:numFmt w:val="decimal"/>
      <w:suff w:val="space"/>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10">
    <w:nsid w:val="1AD20F90"/>
    <w:multiLevelType w:val="multilevel"/>
    <w:tmpl w:val="1AD20F90"/>
    <w:lvl w:ilvl="0" w:tentative="0">
      <w:start w:val="1"/>
      <w:numFmt w:val="none"/>
      <w:pStyle w:val="12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1AF15012"/>
    <w:multiLevelType w:val="multilevel"/>
    <w:tmpl w:val="1AF15012"/>
    <w:lvl w:ilvl="0" w:tentative="0">
      <w:start w:val="1"/>
      <w:numFmt w:val="upperLetter"/>
      <w:pStyle w:val="9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2">
    <w:nsid w:val="1EAA1992"/>
    <w:multiLevelType w:val="multilevel"/>
    <w:tmpl w:val="1EAA1992"/>
    <w:lvl w:ilvl="0" w:tentative="0">
      <w:start w:val="1"/>
      <w:numFmt w:val="none"/>
      <w:pStyle w:val="10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3">
    <w:nsid w:val="2C5917C3"/>
    <w:multiLevelType w:val="multilevel"/>
    <w:tmpl w:val="2C5917C3"/>
    <w:lvl w:ilvl="0" w:tentative="0">
      <w:start w:val="1"/>
      <w:numFmt w:val="none"/>
      <w:pStyle w:val="14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8"/>
      <w:lvlText w:val=""/>
      <w:lvlJc w:val="left"/>
      <w:pPr>
        <w:ind w:left="851" w:hanging="431"/>
      </w:pPr>
      <w:rPr>
        <w:rFonts w:hint="default" w:ascii="Symbol" w:hAnsi="Symbol"/>
        <w:sz w:val="21"/>
      </w:rPr>
    </w:lvl>
    <w:lvl w:ilvl="2" w:tentative="0">
      <w:start w:val="1"/>
      <w:numFmt w:val="bullet"/>
      <w:pStyle w:val="18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4">
    <w:nsid w:val="30DF0811"/>
    <w:multiLevelType w:val="multilevel"/>
    <w:tmpl w:val="30DF0811"/>
    <w:lvl w:ilvl="0" w:tentative="0">
      <w:start w:val="6"/>
      <w:numFmt w:val="decimal"/>
      <w:lvlText w:val="%1"/>
      <w:lvlJc w:val="left"/>
      <w:pPr>
        <w:ind w:left="360" w:hanging="360"/>
      </w:pPr>
      <w:rPr>
        <w:rFonts w:hint="default"/>
      </w:rPr>
    </w:lvl>
    <w:lvl w:ilvl="1" w:tentative="0">
      <w:start w:val="2"/>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15">
    <w:nsid w:val="32F04FB2"/>
    <w:multiLevelType w:val="multilevel"/>
    <w:tmpl w:val="32F04FB2"/>
    <w:lvl w:ilvl="0" w:tentative="0">
      <w:start w:val="1"/>
      <w:numFmt w:val="lowerLetter"/>
      <w:pStyle w:val="11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6">
    <w:nsid w:val="48802D1C"/>
    <w:multiLevelType w:val="multilevel"/>
    <w:tmpl w:val="48802D1C"/>
    <w:lvl w:ilvl="0" w:tentative="0">
      <w:start w:val="1"/>
      <w:numFmt w:val="upperLetter"/>
      <w:pStyle w:val="209"/>
      <w:lvlText w:val="%1"/>
      <w:lvlJc w:val="left"/>
      <w:pPr>
        <w:ind w:left="420" w:hanging="420"/>
      </w:pPr>
      <w:rPr>
        <w:rFonts w:hint="eastAsia"/>
      </w:rPr>
    </w:lvl>
    <w:lvl w:ilvl="1" w:tentative="0">
      <w:start w:val="1"/>
      <w:numFmt w:val="decimal"/>
      <w:pStyle w:val="9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7">
    <w:nsid w:val="4B733A5F"/>
    <w:multiLevelType w:val="multilevel"/>
    <w:tmpl w:val="4B733A5F"/>
    <w:lvl w:ilvl="0" w:tentative="0">
      <w:start w:val="1"/>
      <w:numFmt w:val="decimal"/>
      <w:pStyle w:val="19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8">
    <w:nsid w:val="4E5D0534"/>
    <w:multiLevelType w:val="multilevel"/>
    <w:tmpl w:val="4E5D0534"/>
    <w:lvl w:ilvl="0" w:tentative="0">
      <w:start w:val="1"/>
      <w:numFmt w:val="decimal"/>
      <w:pStyle w:val="12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4632751"/>
    <w:multiLevelType w:val="multilevel"/>
    <w:tmpl w:val="54632751"/>
    <w:lvl w:ilvl="0" w:tentative="0">
      <w:start w:val="1"/>
      <w:numFmt w:val="none"/>
      <w:pStyle w:val="10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0">
    <w:nsid w:val="557C2AF5"/>
    <w:multiLevelType w:val="multilevel"/>
    <w:tmpl w:val="557C2AF5"/>
    <w:lvl w:ilvl="0" w:tentative="0">
      <w:start w:val="1"/>
      <w:numFmt w:val="decimal"/>
      <w:pStyle w:val="12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1">
    <w:nsid w:val="5603797C"/>
    <w:multiLevelType w:val="multilevel"/>
    <w:tmpl w:val="5603797C"/>
    <w:lvl w:ilvl="0" w:tentative="0">
      <w:start w:val="1"/>
      <w:numFmt w:val="upperLetter"/>
      <w:pStyle w:val="210"/>
      <w:suff w:val="space"/>
      <w:lvlText w:val="%1"/>
      <w:lvlJc w:val="left"/>
      <w:pPr>
        <w:ind w:left="425" w:hanging="425"/>
      </w:pPr>
      <w:rPr>
        <w:rFonts w:hint="eastAsia"/>
      </w:rPr>
    </w:lvl>
    <w:lvl w:ilvl="1" w:tentative="0">
      <w:start w:val="1"/>
      <w:numFmt w:val="decimal"/>
      <w:pStyle w:val="9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2">
    <w:nsid w:val="564D2089"/>
    <w:multiLevelType w:val="multilevel"/>
    <w:tmpl w:val="564D2089"/>
    <w:lvl w:ilvl="0" w:tentative="0">
      <w:start w:val="1"/>
      <w:numFmt w:val="none"/>
      <w:pStyle w:val="12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3">
    <w:nsid w:val="644622F9"/>
    <w:multiLevelType w:val="multilevel"/>
    <w:tmpl w:val="644622F9"/>
    <w:lvl w:ilvl="0" w:tentative="0">
      <w:start w:val="1"/>
      <w:numFmt w:val="upperRoman"/>
      <w:pStyle w:val="17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pStyle w:val="244"/>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4">
    <w:nsid w:val="646260FA"/>
    <w:multiLevelType w:val="multilevel"/>
    <w:tmpl w:val="646260FA"/>
    <w:lvl w:ilvl="0" w:tentative="0">
      <w:start w:val="1"/>
      <w:numFmt w:val="decimal"/>
      <w:pStyle w:val="12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5">
    <w:nsid w:val="654A26C9"/>
    <w:multiLevelType w:val="multilevel"/>
    <w:tmpl w:val="654A26C9"/>
    <w:lvl w:ilvl="0" w:tentative="0">
      <w:start w:val="1"/>
      <w:numFmt w:val="none"/>
      <w:pStyle w:val="20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6">
    <w:nsid w:val="657D3FBC"/>
    <w:multiLevelType w:val="multilevel"/>
    <w:tmpl w:val="657D3FBC"/>
    <w:lvl w:ilvl="0" w:tentative="0">
      <w:start w:val="1"/>
      <w:numFmt w:val="upperLetter"/>
      <w:pStyle w:val="89"/>
      <w:suff w:val="nothing"/>
      <w:lvlText w:val="附录%1"/>
      <w:lvlJc w:val="left"/>
      <w:pPr>
        <w:ind w:left="0" w:firstLine="0"/>
      </w:pPr>
      <w:rPr>
        <w:rFonts w:hint="default"/>
        <w:spacing w:val="100"/>
        <w:highlight w:val="red"/>
      </w:rPr>
    </w:lvl>
    <w:lvl w:ilvl="1" w:tentative="0">
      <w:start w:val="1"/>
      <w:numFmt w:val="decimal"/>
      <w:pStyle w:val="91"/>
      <w:suff w:val="nothing"/>
      <w:lvlText w:val="%1.%2　"/>
      <w:lvlJc w:val="left"/>
      <w:pPr>
        <w:ind w:left="0" w:firstLine="0"/>
      </w:pPr>
      <w:rPr>
        <w:rFonts w:hint="eastAsia" w:ascii="黑体" w:eastAsia="黑体"/>
        <w:b w:val="0"/>
        <w:i w:val="0"/>
        <w:sz w:val="21"/>
      </w:rPr>
    </w:lvl>
    <w:lvl w:ilvl="2" w:tentative="0">
      <w:start w:val="1"/>
      <w:numFmt w:val="decimal"/>
      <w:pStyle w:val="92"/>
      <w:suff w:val="nothing"/>
      <w:lvlText w:val="%1.%2.%3　"/>
      <w:lvlJc w:val="left"/>
      <w:pPr>
        <w:ind w:left="0" w:firstLine="0"/>
      </w:pPr>
      <w:rPr>
        <w:rFonts w:hint="eastAsia" w:ascii="黑体" w:eastAsia="黑体"/>
        <w:b w:val="0"/>
        <w:i w:val="0"/>
        <w:sz w:val="21"/>
      </w:rPr>
    </w:lvl>
    <w:lvl w:ilvl="3" w:tentative="0">
      <w:start w:val="1"/>
      <w:numFmt w:val="decimal"/>
      <w:pStyle w:val="94"/>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7">
    <w:nsid w:val="65B108F0"/>
    <w:multiLevelType w:val="multilevel"/>
    <w:tmpl w:val="65B108F0"/>
    <w:lvl w:ilvl="0" w:tentative="0">
      <w:start w:val="7"/>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28">
    <w:nsid w:val="69506ABF"/>
    <w:multiLevelType w:val="multilevel"/>
    <w:tmpl w:val="69506ABF"/>
    <w:lvl w:ilvl="0" w:tentative="0">
      <w:start w:val="1"/>
      <w:numFmt w:val="bullet"/>
      <w:pStyle w:val="19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9">
    <w:nsid w:val="6CA41985"/>
    <w:multiLevelType w:val="multilevel"/>
    <w:tmpl w:val="6CA41985"/>
    <w:lvl w:ilvl="0" w:tentative="0">
      <w:start w:val="1"/>
      <w:numFmt w:val="decimal"/>
      <w:pStyle w:val="10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0">
    <w:nsid w:val="6CE42AC1"/>
    <w:multiLevelType w:val="multilevel"/>
    <w:tmpl w:val="6CE42AC1"/>
    <w:lvl w:ilvl="0" w:tentative="0">
      <w:start w:val="1"/>
      <w:numFmt w:val="lowerLetter"/>
      <w:pStyle w:val="18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6CEA2025"/>
    <w:multiLevelType w:val="multilevel"/>
    <w:tmpl w:val="6CEA2025"/>
    <w:lvl w:ilvl="0" w:tentative="0">
      <w:start w:val="1"/>
      <w:numFmt w:val="none"/>
      <w:pStyle w:val="163"/>
      <w:suff w:val="nothing"/>
      <w:lvlText w:val="%1"/>
      <w:lvlJc w:val="left"/>
      <w:pPr>
        <w:ind w:left="0" w:firstLine="0"/>
      </w:pPr>
      <w:rPr>
        <w:rFonts w:hint="eastAsia"/>
      </w:rPr>
    </w:lvl>
    <w:lvl w:ilvl="1" w:tentative="0">
      <w:start w:val="1"/>
      <w:numFmt w:val="decimal"/>
      <w:pStyle w:val="115"/>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78"/>
      <w:suff w:val="nothing"/>
      <w:lvlText w:val="%1%2.%3.%4　"/>
      <w:lvlJc w:val="left"/>
      <w:pPr>
        <w:ind w:left="142" w:firstLine="0"/>
      </w:pPr>
      <w:rPr>
        <w:rFonts w:hint="eastAsia" w:ascii="黑体" w:eastAsia="黑体"/>
        <w:b w:val="0"/>
        <w:i w:val="0"/>
        <w:sz w:val="21"/>
      </w:rPr>
    </w:lvl>
    <w:lvl w:ilvl="4" w:tentative="0">
      <w:start w:val="1"/>
      <w:numFmt w:val="decimal"/>
      <w:pStyle w:val="106"/>
      <w:suff w:val="nothing"/>
      <w:lvlText w:val="%1%2.%3.%4.%5　"/>
      <w:lvlJc w:val="left"/>
      <w:pPr>
        <w:ind w:left="0" w:firstLine="0"/>
      </w:pPr>
      <w:rPr>
        <w:rFonts w:hint="eastAsia" w:ascii="黑体" w:eastAsia="黑体"/>
        <w:b w:val="0"/>
        <w:i w:val="0"/>
        <w:sz w:val="21"/>
      </w:rPr>
    </w:lvl>
    <w:lvl w:ilvl="5" w:tentative="0">
      <w:start w:val="1"/>
      <w:numFmt w:val="decimal"/>
      <w:pStyle w:val="110"/>
      <w:suff w:val="nothing"/>
      <w:lvlText w:val="%1%2.%3.%4.%5.%6　"/>
      <w:lvlJc w:val="left"/>
      <w:pPr>
        <w:ind w:left="0" w:firstLine="0"/>
      </w:pPr>
      <w:rPr>
        <w:rFonts w:hint="eastAsia" w:ascii="黑体" w:eastAsia="黑体"/>
        <w:b w:val="0"/>
        <w:i w:val="0"/>
        <w:sz w:val="21"/>
      </w:rPr>
    </w:lvl>
    <w:lvl w:ilvl="6" w:tentative="0">
      <w:start w:val="1"/>
      <w:numFmt w:val="decimal"/>
      <w:pStyle w:val="11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2">
    <w:nsid w:val="6DBF04F4"/>
    <w:multiLevelType w:val="multilevel"/>
    <w:tmpl w:val="6DBF04F4"/>
    <w:lvl w:ilvl="0" w:tentative="0">
      <w:start w:val="1"/>
      <w:numFmt w:val="none"/>
      <w:pStyle w:val="19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3">
    <w:nsid w:val="6DF35F19"/>
    <w:multiLevelType w:val="multilevel"/>
    <w:tmpl w:val="6DF35F19"/>
    <w:lvl w:ilvl="0" w:tentative="0">
      <w:start w:val="1"/>
      <w:numFmt w:val="decimal"/>
      <w:pStyle w:val="12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4">
    <w:nsid w:val="76933334"/>
    <w:multiLevelType w:val="multilevel"/>
    <w:tmpl w:val="76933334"/>
    <w:lvl w:ilvl="0" w:tentative="0">
      <w:start w:val="1"/>
      <w:numFmt w:val="none"/>
      <w:pStyle w:val="15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5">
    <w:nsid w:val="7F4673A3"/>
    <w:multiLevelType w:val="multilevel"/>
    <w:tmpl w:val="7F4673A3"/>
    <w:lvl w:ilvl="0" w:tentative="0">
      <w:start w:val="7"/>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num w:numId="1">
    <w:abstractNumId w:val="2"/>
  </w:num>
  <w:num w:numId="2">
    <w:abstractNumId w:val="31"/>
  </w:num>
  <w:num w:numId="3">
    <w:abstractNumId w:val="7"/>
  </w:num>
  <w:num w:numId="4">
    <w:abstractNumId w:val="26"/>
  </w:num>
  <w:num w:numId="5">
    <w:abstractNumId w:val="21"/>
  </w:num>
  <w:num w:numId="6">
    <w:abstractNumId w:val="16"/>
  </w:num>
  <w:num w:numId="7">
    <w:abstractNumId w:val="11"/>
  </w:num>
  <w:num w:numId="8">
    <w:abstractNumId w:val="5"/>
  </w:num>
  <w:num w:numId="9">
    <w:abstractNumId w:val="12"/>
  </w:num>
  <w:num w:numId="10">
    <w:abstractNumId w:val="19"/>
  </w:num>
  <w:num w:numId="11">
    <w:abstractNumId w:val="29"/>
  </w:num>
  <w:num w:numId="12">
    <w:abstractNumId w:val="15"/>
  </w:num>
  <w:num w:numId="13">
    <w:abstractNumId w:val="0"/>
  </w:num>
  <w:num w:numId="14">
    <w:abstractNumId w:val="10"/>
  </w:num>
  <w:num w:numId="15">
    <w:abstractNumId w:val="22"/>
  </w:num>
  <w:num w:numId="16">
    <w:abstractNumId w:val="24"/>
  </w:num>
  <w:num w:numId="17">
    <w:abstractNumId w:val="20"/>
  </w:num>
  <w:num w:numId="18">
    <w:abstractNumId w:val="33"/>
  </w:num>
  <w:num w:numId="19">
    <w:abstractNumId w:val="18"/>
  </w:num>
  <w:num w:numId="20">
    <w:abstractNumId w:val="3"/>
  </w:num>
  <w:num w:numId="21">
    <w:abstractNumId w:val="13"/>
  </w:num>
  <w:num w:numId="22">
    <w:abstractNumId w:val="34"/>
  </w:num>
  <w:num w:numId="23">
    <w:abstractNumId w:val="23"/>
  </w:num>
  <w:num w:numId="24">
    <w:abstractNumId w:val="8"/>
  </w:num>
  <w:num w:numId="25">
    <w:abstractNumId w:val="30"/>
  </w:num>
  <w:num w:numId="26">
    <w:abstractNumId w:val="32"/>
  </w:num>
  <w:num w:numId="27">
    <w:abstractNumId w:val="4"/>
  </w:num>
  <w:num w:numId="28">
    <w:abstractNumId w:val="6"/>
  </w:num>
  <w:num w:numId="29">
    <w:abstractNumId w:val="17"/>
  </w:num>
  <w:num w:numId="30">
    <w:abstractNumId w:val="28"/>
  </w:num>
  <w:num w:numId="31">
    <w:abstractNumId w:val="25"/>
  </w:num>
  <w:num w:numId="32">
    <w:abstractNumId w:val="1"/>
  </w:num>
  <w:num w:numId="33">
    <w:abstractNumId w:val="14"/>
  </w:num>
  <w:num w:numId="34">
    <w:abstractNumId w:val="35"/>
  </w:num>
  <w:num w:numId="35">
    <w:abstractNumId w:val="27"/>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dit="forms" w:enforcement="1"/>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Q5NjE5NmYyZGVlYWY5MDAzYzhiNjAyOGEzZTg3MzkifQ=="/>
  </w:docVars>
  <w:rsids>
    <w:rsidRoot w:val="00885249"/>
    <w:rsid w:val="00001FC9"/>
    <w:rsid w:val="00083D78"/>
    <w:rsid w:val="000931E1"/>
    <w:rsid w:val="000952FF"/>
    <w:rsid w:val="000B6468"/>
    <w:rsid w:val="0013152D"/>
    <w:rsid w:val="00190F32"/>
    <w:rsid w:val="001A089C"/>
    <w:rsid w:val="001B4EB5"/>
    <w:rsid w:val="001C7490"/>
    <w:rsid w:val="00211391"/>
    <w:rsid w:val="002223E2"/>
    <w:rsid w:val="002373E9"/>
    <w:rsid w:val="00244C68"/>
    <w:rsid w:val="00245EE6"/>
    <w:rsid w:val="0027067A"/>
    <w:rsid w:val="00287F18"/>
    <w:rsid w:val="002A6494"/>
    <w:rsid w:val="002B324C"/>
    <w:rsid w:val="002B4F22"/>
    <w:rsid w:val="002C74AA"/>
    <w:rsid w:val="002F46F5"/>
    <w:rsid w:val="003253DE"/>
    <w:rsid w:val="00333313"/>
    <w:rsid w:val="00391738"/>
    <w:rsid w:val="003D7B7E"/>
    <w:rsid w:val="00416ECE"/>
    <w:rsid w:val="00420346"/>
    <w:rsid w:val="00451AD6"/>
    <w:rsid w:val="0045242F"/>
    <w:rsid w:val="0046033A"/>
    <w:rsid w:val="0046736E"/>
    <w:rsid w:val="004B450D"/>
    <w:rsid w:val="004D46B1"/>
    <w:rsid w:val="004E7DEA"/>
    <w:rsid w:val="00515DF3"/>
    <w:rsid w:val="00525B88"/>
    <w:rsid w:val="00531947"/>
    <w:rsid w:val="005327D3"/>
    <w:rsid w:val="00552B11"/>
    <w:rsid w:val="00567467"/>
    <w:rsid w:val="00567881"/>
    <w:rsid w:val="0067036B"/>
    <w:rsid w:val="00691D41"/>
    <w:rsid w:val="00710A93"/>
    <w:rsid w:val="00737D77"/>
    <w:rsid w:val="007871B2"/>
    <w:rsid w:val="00796512"/>
    <w:rsid w:val="007B0B55"/>
    <w:rsid w:val="007C33F7"/>
    <w:rsid w:val="007F5C6A"/>
    <w:rsid w:val="0084710E"/>
    <w:rsid w:val="00867413"/>
    <w:rsid w:val="00885249"/>
    <w:rsid w:val="008D5B70"/>
    <w:rsid w:val="008F3D4A"/>
    <w:rsid w:val="00902961"/>
    <w:rsid w:val="00963AC9"/>
    <w:rsid w:val="009E1FE0"/>
    <w:rsid w:val="00A32865"/>
    <w:rsid w:val="00AC1D4F"/>
    <w:rsid w:val="00AC5337"/>
    <w:rsid w:val="00AF5897"/>
    <w:rsid w:val="00B2321F"/>
    <w:rsid w:val="00B91006"/>
    <w:rsid w:val="00B95E42"/>
    <w:rsid w:val="00BE0DCF"/>
    <w:rsid w:val="00BE6380"/>
    <w:rsid w:val="00C10C21"/>
    <w:rsid w:val="00C1667E"/>
    <w:rsid w:val="00C17461"/>
    <w:rsid w:val="00C21E24"/>
    <w:rsid w:val="00C5156F"/>
    <w:rsid w:val="00CA66BD"/>
    <w:rsid w:val="00CB75A2"/>
    <w:rsid w:val="00D265BC"/>
    <w:rsid w:val="00D3417C"/>
    <w:rsid w:val="00D377AA"/>
    <w:rsid w:val="00D44EDE"/>
    <w:rsid w:val="00DB1555"/>
    <w:rsid w:val="00E6102E"/>
    <w:rsid w:val="00EB056D"/>
    <w:rsid w:val="00EE41D4"/>
    <w:rsid w:val="00EF3C94"/>
    <w:rsid w:val="00F279E4"/>
    <w:rsid w:val="00F80AE6"/>
    <w:rsid w:val="00F913A5"/>
    <w:rsid w:val="00F91805"/>
    <w:rsid w:val="00FD5D88"/>
    <w:rsid w:val="00FF0C7E"/>
    <w:rsid w:val="0DA10C65"/>
    <w:rsid w:val="101C3B92"/>
    <w:rsid w:val="148C5DBD"/>
    <w:rsid w:val="158A5581"/>
    <w:rsid w:val="15A00DC2"/>
    <w:rsid w:val="253F3BEF"/>
    <w:rsid w:val="2EA55F5F"/>
    <w:rsid w:val="30ED7B51"/>
    <w:rsid w:val="33ED055C"/>
    <w:rsid w:val="39477A96"/>
    <w:rsid w:val="41693A4D"/>
    <w:rsid w:val="42F8776E"/>
    <w:rsid w:val="43EB474B"/>
    <w:rsid w:val="53F265CA"/>
    <w:rsid w:val="57314691"/>
    <w:rsid w:val="5DD160C1"/>
    <w:rsid w:val="5ED96121"/>
    <w:rsid w:val="677C2D7B"/>
    <w:rsid w:val="72062ED0"/>
    <w:rsid w:val="730B3D4A"/>
    <w:rsid w:val="7452494E"/>
    <w:rsid w:val="78CF24AD"/>
    <w:rsid w:val="7B4C0D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semiHidden="0"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39"/>
    <w:qFormat/>
    <w:uiPriority w:val="0"/>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40"/>
    <w:unhideWhenUsed/>
    <w:qFormat/>
    <w:uiPriority w:val="0"/>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41"/>
    <w:unhideWhenUsed/>
    <w:qFormat/>
    <w:uiPriority w:val="0"/>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42"/>
    <w:unhideWhenUsed/>
    <w:qFormat/>
    <w:uiPriority w:val="0"/>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43"/>
    <w:unhideWhenUsed/>
    <w:qFormat/>
    <w:uiPriority w:val="0"/>
    <w:pPr>
      <w:keepNext/>
      <w:keepLines/>
      <w:spacing w:before="80" w:after="40"/>
      <w:outlineLvl w:val="4"/>
    </w:pPr>
    <w:rPr>
      <w:rFonts w:cstheme="majorBidi"/>
      <w:color w:val="104862" w:themeColor="accent1" w:themeShade="BF"/>
      <w:sz w:val="24"/>
    </w:rPr>
  </w:style>
  <w:style w:type="paragraph" w:styleId="7">
    <w:name w:val="heading 6"/>
    <w:basedOn w:val="1"/>
    <w:next w:val="1"/>
    <w:link w:val="44"/>
    <w:unhideWhenUsed/>
    <w:qFormat/>
    <w:uiPriority w:val="0"/>
    <w:pPr>
      <w:keepNext/>
      <w:keepLines/>
      <w:spacing w:before="40" w:after="0"/>
      <w:outlineLvl w:val="5"/>
    </w:pPr>
    <w:rPr>
      <w:rFonts w:cstheme="majorBidi"/>
      <w:b/>
      <w:bCs/>
      <w:color w:val="104862" w:themeColor="accent1" w:themeShade="BF"/>
    </w:rPr>
  </w:style>
  <w:style w:type="paragraph" w:styleId="8">
    <w:name w:val="heading 7"/>
    <w:basedOn w:val="1"/>
    <w:next w:val="1"/>
    <w:link w:val="45"/>
    <w:unhideWhenUsed/>
    <w:qFormat/>
    <w:uiPriority w:val="0"/>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46"/>
    <w:unhideWhenUsed/>
    <w:qFormat/>
    <w:uiPriority w:val="0"/>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47"/>
    <w:unhideWhenUsed/>
    <w:qFormat/>
    <w:uiPriority w:val="0"/>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adjustRightInd w:val="0"/>
      <w:spacing w:after="0" w:line="300" w:lineRule="exact"/>
      <w:ind w:left="1259"/>
      <w:jc w:val="both"/>
    </w:pPr>
    <w:rPr>
      <w:rFonts w:ascii="宋体" w:hAnsi="Calibri" w:eastAsia="宋体" w:cs="Times New Roman"/>
      <w:sz w:val="21"/>
      <w:szCs w:val="21"/>
      <w14:ligatures w14:val="none"/>
    </w:rPr>
  </w:style>
  <w:style w:type="paragraph" w:styleId="12">
    <w:name w:val="Normal Indent"/>
    <w:basedOn w:val="1"/>
    <w:autoRedefine/>
    <w:qFormat/>
    <w:uiPriority w:val="0"/>
    <w:pPr>
      <w:adjustRightInd w:val="0"/>
      <w:spacing w:after="0" w:line="400" w:lineRule="exact"/>
      <w:ind w:firstLine="420"/>
      <w:jc w:val="both"/>
    </w:pPr>
    <w:rPr>
      <w:rFonts w:ascii="Calibri" w:hAnsi="Calibri" w:eastAsia="宋体" w:cs="Times New Roman"/>
      <w:sz w:val="21"/>
      <w:szCs w:val="21"/>
      <w14:ligatures w14:val="none"/>
    </w:rPr>
  </w:style>
  <w:style w:type="paragraph" w:styleId="13">
    <w:name w:val="caption"/>
    <w:basedOn w:val="1"/>
    <w:next w:val="1"/>
    <w:unhideWhenUsed/>
    <w:qFormat/>
    <w:uiPriority w:val="35"/>
    <w:rPr>
      <w:rFonts w:eastAsia="黑体" w:asciiTheme="majorHAnsi" w:hAnsiTheme="majorHAnsi" w:cstheme="majorBidi"/>
      <w:sz w:val="20"/>
      <w:szCs w:val="20"/>
    </w:rPr>
  </w:style>
  <w:style w:type="paragraph" w:styleId="14">
    <w:name w:val="annotation text"/>
    <w:basedOn w:val="1"/>
    <w:autoRedefine/>
    <w:semiHidden/>
    <w:unhideWhenUsed/>
    <w:qFormat/>
    <w:uiPriority w:val="99"/>
  </w:style>
  <w:style w:type="paragraph" w:styleId="15">
    <w:name w:val="Body Text"/>
    <w:basedOn w:val="1"/>
    <w:link w:val="57"/>
    <w:autoRedefine/>
    <w:qFormat/>
    <w:uiPriority w:val="0"/>
    <w:pPr>
      <w:adjustRightInd w:val="0"/>
      <w:spacing w:after="120" w:line="400" w:lineRule="exact"/>
      <w:jc w:val="both"/>
    </w:pPr>
    <w:rPr>
      <w:rFonts w:ascii="Calibri" w:hAnsi="Calibri" w:eastAsia="宋体" w:cs="Times New Roman"/>
      <w:sz w:val="21"/>
      <w:szCs w:val="21"/>
      <w14:ligatures w14:val="none"/>
    </w:rPr>
  </w:style>
  <w:style w:type="paragraph" w:styleId="16">
    <w:name w:val="toc 5"/>
    <w:basedOn w:val="1"/>
    <w:next w:val="1"/>
    <w:autoRedefine/>
    <w:unhideWhenUsed/>
    <w:qFormat/>
    <w:uiPriority w:val="39"/>
    <w:pPr>
      <w:adjustRightInd w:val="0"/>
      <w:spacing w:after="0" w:line="400" w:lineRule="exact"/>
      <w:ind w:left="839"/>
      <w:jc w:val="both"/>
    </w:pPr>
    <w:rPr>
      <w:rFonts w:ascii="宋体" w:hAnsi="Calibri" w:eastAsia="宋体" w:cs="Times New Roman"/>
      <w:sz w:val="21"/>
      <w:szCs w:val="21"/>
      <w14:ligatures w14:val="none"/>
    </w:rPr>
  </w:style>
  <w:style w:type="paragraph" w:styleId="17">
    <w:name w:val="toc 3"/>
    <w:basedOn w:val="1"/>
    <w:next w:val="1"/>
    <w:autoRedefine/>
    <w:unhideWhenUsed/>
    <w:qFormat/>
    <w:uiPriority w:val="39"/>
    <w:pPr>
      <w:adjustRightInd w:val="0"/>
      <w:spacing w:after="0" w:line="300" w:lineRule="exact"/>
      <w:ind w:left="420"/>
      <w:jc w:val="both"/>
    </w:pPr>
    <w:rPr>
      <w:rFonts w:ascii="宋体" w:hAnsi="Calibri" w:eastAsia="宋体" w:cs="Times New Roman"/>
      <w:sz w:val="21"/>
      <w:szCs w:val="21"/>
      <w14:ligatures w14:val="none"/>
    </w:rPr>
  </w:style>
  <w:style w:type="paragraph" w:styleId="18">
    <w:name w:val="Balloon Text"/>
    <w:basedOn w:val="1"/>
    <w:link w:val="58"/>
    <w:autoRedefine/>
    <w:semiHidden/>
    <w:unhideWhenUsed/>
    <w:qFormat/>
    <w:uiPriority w:val="99"/>
    <w:pPr>
      <w:adjustRightInd w:val="0"/>
      <w:spacing w:after="0" w:line="400" w:lineRule="exact"/>
      <w:jc w:val="both"/>
    </w:pPr>
    <w:rPr>
      <w:rFonts w:ascii="Calibri" w:hAnsi="Calibri" w:eastAsia="宋体" w:cs="Times New Roman"/>
      <w:sz w:val="18"/>
      <w:szCs w:val="18"/>
      <w14:ligatures w14:val="none"/>
    </w:rPr>
  </w:style>
  <w:style w:type="paragraph" w:styleId="19">
    <w:name w:val="footer"/>
    <w:basedOn w:val="1"/>
    <w:link w:val="59"/>
    <w:autoRedefine/>
    <w:qFormat/>
    <w:uiPriority w:val="99"/>
    <w:pPr>
      <w:tabs>
        <w:tab w:val="center" w:pos="4153"/>
        <w:tab w:val="right" w:pos="8306"/>
      </w:tabs>
      <w:snapToGrid w:val="0"/>
      <w:spacing w:after="0" w:line="240" w:lineRule="auto"/>
      <w:jc w:val="right"/>
    </w:pPr>
    <w:rPr>
      <w:rFonts w:ascii="宋体" w:hAnsi="Calibri" w:eastAsia="宋体" w:cs="Times New Roman"/>
      <w:sz w:val="18"/>
      <w:szCs w:val="18"/>
      <w14:ligatures w14:val="none"/>
    </w:rPr>
  </w:style>
  <w:style w:type="paragraph" w:styleId="20">
    <w:name w:val="header"/>
    <w:basedOn w:val="1"/>
    <w:link w:val="60"/>
    <w:autoRedefine/>
    <w:qFormat/>
    <w:uiPriority w:val="99"/>
    <w:pPr>
      <w:tabs>
        <w:tab w:val="center" w:pos="4153"/>
        <w:tab w:val="right" w:pos="8306"/>
      </w:tabs>
      <w:snapToGrid w:val="0"/>
      <w:spacing w:after="0" w:line="400" w:lineRule="exact"/>
      <w:jc w:val="center"/>
    </w:pPr>
    <w:rPr>
      <w:rFonts w:ascii="Calibri" w:hAnsi="Calibri" w:eastAsia="宋体" w:cs="Times New Roman"/>
      <w:sz w:val="18"/>
      <w:szCs w:val="18"/>
      <w14:ligatures w14:val="none"/>
    </w:rPr>
  </w:style>
  <w:style w:type="paragraph" w:styleId="21">
    <w:name w:val="toc 1"/>
    <w:basedOn w:val="1"/>
    <w:next w:val="1"/>
    <w:autoRedefine/>
    <w:unhideWhenUsed/>
    <w:qFormat/>
    <w:uiPriority w:val="39"/>
    <w:pPr>
      <w:adjustRightInd w:val="0"/>
      <w:spacing w:after="0" w:line="400" w:lineRule="exact"/>
      <w:jc w:val="both"/>
    </w:pPr>
    <w:rPr>
      <w:rFonts w:ascii="宋体" w:hAnsi="Calibri" w:eastAsia="宋体" w:cs="Times New Roman"/>
      <w:sz w:val="21"/>
      <w:szCs w:val="21"/>
      <w14:ligatures w14:val="none"/>
    </w:rPr>
  </w:style>
  <w:style w:type="paragraph" w:styleId="22">
    <w:name w:val="toc 4"/>
    <w:basedOn w:val="1"/>
    <w:next w:val="1"/>
    <w:autoRedefine/>
    <w:unhideWhenUsed/>
    <w:qFormat/>
    <w:uiPriority w:val="39"/>
    <w:pPr>
      <w:tabs>
        <w:tab w:val="right" w:leader="dot" w:pos="9344"/>
      </w:tabs>
      <w:adjustRightInd w:val="0"/>
      <w:spacing w:after="0" w:line="300" w:lineRule="exact"/>
      <w:ind w:left="629"/>
      <w:jc w:val="both"/>
    </w:pPr>
    <w:rPr>
      <w:rFonts w:ascii="宋体" w:hAnsi="Calibri" w:eastAsia="宋体" w:cs="Times New Roman"/>
      <w:sz w:val="21"/>
      <w:szCs w:val="21"/>
      <w14:ligatures w14:val="none"/>
    </w:rPr>
  </w:style>
  <w:style w:type="paragraph" w:styleId="23">
    <w:name w:val="Subtitle"/>
    <w:basedOn w:val="1"/>
    <w:next w:val="1"/>
    <w:link w:val="49"/>
    <w:autoRedefine/>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4">
    <w:name w:val="footnote text"/>
    <w:basedOn w:val="1"/>
    <w:next w:val="1"/>
    <w:link w:val="61"/>
    <w:autoRedefine/>
    <w:semiHidden/>
    <w:qFormat/>
    <w:uiPriority w:val="0"/>
    <w:pPr>
      <w:snapToGrid w:val="0"/>
      <w:spacing w:after="0" w:line="300" w:lineRule="exact"/>
      <w:ind w:left="400" w:leftChars="200" w:hanging="200" w:hangingChars="200"/>
    </w:pPr>
    <w:rPr>
      <w:rFonts w:ascii="宋体" w:hAnsi="Calibri" w:eastAsia="宋体" w:cs="Times New Roman"/>
      <w:sz w:val="18"/>
      <w:szCs w:val="18"/>
      <w14:ligatures w14:val="none"/>
    </w:rPr>
  </w:style>
  <w:style w:type="paragraph" w:styleId="25">
    <w:name w:val="toc 6"/>
    <w:basedOn w:val="1"/>
    <w:next w:val="1"/>
    <w:autoRedefine/>
    <w:unhideWhenUsed/>
    <w:qFormat/>
    <w:uiPriority w:val="39"/>
    <w:pPr>
      <w:adjustRightInd w:val="0"/>
      <w:spacing w:after="0" w:line="300" w:lineRule="exact"/>
      <w:ind w:left="1049"/>
      <w:jc w:val="both"/>
    </w:pPr>
    <w:rPr>
      <w:rFonts w:ascii="宋体" w:hAnsi="Calibri" w:eastAsia="宋体" w:cs="Times New Roman"/>
      <w:sz w:val="21"/>
      <w:szCs w:val="21"/>
      <w14:ligatures w14:val="none"/>
    </w:rPr>
  </w:style>
  <w:style w:type="paragraph" w:styleId="26">
    <w:name w:val="table of figures"/>
    <w:basedOn w:val="1"/>
    <w:next w:val="1"/>
    <w:autoRedefine/>
    <w:semiHidden/>
    <w:qFormat/>
    <w:uiPriority w:val="0"/>
    <w:pPr>
      <w:spacing w:after="0" w:line="240" w:lineRule="auto"/>
    </w:pPr>
    <w:rPr>
      <w:rFonts w:ascii="Calibri" w:hAnsi="Calibri" w:eastAsia="宋体" w:cs="Times New Roman"/>
      <w:sz w:val="21"/>
      <w14:ligatures w14:val="none"/>
    </w:rPr>
  </w:style>
  <w:style w:type="paragraph" w:styleId="27">
    <w:name w:val="toc 2"/>
    <w:basedOn w:val="1"/>
    <w:next w:val="1"/>
    <w:autoRedefine/>
    <w:unhideWhenUsed/>
    <w:qFormat/>
    <w:uiPriority w:val="39"/>
    <w:pPr>
      <w:tabs>
        <w:tab w:val="right" w:leader="dot" w:pos="9344"/>
      </w:tabs>
      <w:adjustRightInd w:val="0"/>
      <w:spacing w:after="0" w:line="300" w:lineRule="exact"/>
      <w:ind w:left="210"/>
      <w:jc w:val="both"/>
    </w:pPr>
    <w:rPr>
      <w:rFonts w:ascii="宋体" w:hAnsi="Calibri" w:eastAsia="宋体" w:cs="Times New Roman"/>
      <w:sz w:val="21"/>
      <w:szCs w:val="21"/>
      <w14:ligatures w14:val="none"/>
    </w:rPr>
  </w:style>
  <w:style w:type="paragraph" w:styleId="28">
    <w:name w:val="Normal (Web)"/>
    <w:basedOn w:val="1"/>
    <w:autoRedefine/>
    <w:unhideWhenUsed/>
    <w:qFormat/>
    <w:uiPriority w:val="99"/>
    <w:pPr>
      <w:widowControl/>
      <w:spacing w:before="100" w:beforeAutospacing="1" w:after="100" w:afterAutospacing="1" w:line="240" w:lineRule="auto"/>
    </w:pPr>
    <w:rPr>
      <w:rFonts w:ascii="宋体" w:hAnsi="宋体" w:eastAsia="宋体" w:cs="宋体"/>
      <w:kern w:val="0"/>
      <w:sz w:val="24"/>
      <w14:ligatures w14:val="none"/>
    </w:rPr>
  </w:style>
  <w:style w:type="paragraph" w:styleId="29">
    <w:name w:val="Title"/>
    <w:basedOn w:val="1"/>
    <w:next w:val="1"/>
    <w:link w:val="48"/>
    <w:autoRedefine/>
    <w:qFormat/>
    <w:uiPriority w:val="0"/>
    <w:pPr>
      <w:spacing w:after="80" w:line="240" w:lineRule="auto"/>
      <w:contextualSpacing/>
      <w:jc w:val="center"/>
    </w:pPr>
    <w:rPr>
      <w:rFonts w:asciiTheme="majorHAnsi" w:hAnsiTheme="majorHAnsi" w:eastAsiaTheme="majorEastAsia" w:cstheme="majorBidi"/>
      <w:spacing w:val="-10"/>
      <w:kern w:val="28"/>
      <w:sz w:val="56"/>
      <w:szCs w:val="56"/>
    </w:rPr>
  </w:style>
  <w:style w:type="table" w:styleId="31">
    <w:name w:val="Table Grid"/>
    <w:basedOn w:val="30"/>
    <w:autoRedefine/>
    <w:qFormat/>
    <w:uiPriority w:val="3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autoRedefine/>
    <w:qFormat/>
    <w:uiPriority w:val="22"/>
    <w:rPr>
      <w:b/>
      <w:bCs/>
    </w:rPr>
  </w:style>
  <w:style w:type="character" w:styleId="34">
    <w:name w:val="page number"/>
    <w:autoRedefine/>
    <w:qFormat/>
    <w:uiPriority w:val="0"/>
    <w:rPr>
      <w:rFonts w:ascii="宋体" w:hAnsi="Times New Roman" w:eastAsia="宋体"/>
      <w:sz w:val="18"/>
    </w:rPr>
  </w:style>
  <w:style w:type="character" w:styleId="35">
    <w:name w:val="Emphasis"/>
    <w:autoRedefine/>
    <w:qFormat/>
    <w:uiPriority w:val="20"/>
    <w:rPr>
      <w:i/>
      <w:iCs/>
    </w:rPr>
  </w:style>
  <w:style w:type="character" w:styleId="36">
    <w:name w:val="Hyperlink"/>
    <w:autoRedefine/>
    <w:qFormat/>
    <w:uiPriority w:val="99"/>
    <w:rPr>
      <w:rFonts w:ascii="宋体" w:hAnsi="Times New Roman" w:eastAsia="宋体"/>
      <w:color w:val="auto"/>
      <w:spacing w:val="0"/>
      <w:w w:val="100"/>
      <w:position w:val="0"/>
      <w:sz w:val="21"/>
      <w:u w:val="none"/>
      <w:vertAlign w:val="baseline"/>
    </w:rPr>
  </w:style>
  <w:style w:type="character" w:styleId="37">
    <w:name w:val="annotation reference"/>
    <w:basedOn w:val="32"/>
    <w:semiHidden/>
    <w:unhideWhenUsed/>
    <w:qFormat/>
    <w:uiPriority w:val="99"/>
    <w:rPr>
      <w:sz w:val="21"/>
      <w:szCs w:val="21"/>
    </w:rPr>
  </w:style>
  <w:style w:type="character" w:styleId="38">
    <w:name w:val="footnote reference"/>
    <w:semiHidden/>
    <w:qFormat/>
    <w:uiPriority w:val="0"/>
    <w:rPr>
      <w:rFonts w:ascii="宋体" w:hAnsi="宋体" w:eastAsia="宋体" w:cs="Times New Roman"/>
      <w:spacing w:val="0"/>
      <w:sz w:val="18"/>
      <w:vertAlign w:val="superscript"/>
    </w:rPr>
  </w:style>
  <w:style w:type="character" w:customStyle="1" w:styleId="39">
    <w:name w:val="标题 1 字符"/>
    <w:basedOn w:val="32"/>
    <w:link w:val="2"/>
    <w:qFormat/>
    <w:uiPriority w:val="0"/>
    <w:rPr>
      <w:rFonts w:asciiTheme="majorHAnsi" w:hAnsiTheme="majorHAnsi" w:eastAsiaTheme="majorEastAsia" w:cstheme="majorBidi"/>
      <w:color w:val="104862" w:themeColor="accent1" w:themeShade="BF"/>
      <w:sz w:val="48"/>
      <w:szCs w:val="48"/>
    </w:rPr>
  </w:style>
  <w:style w:type="character" w:customStyle="1" w:styleId="40">
    <w:name w:val="标题 2 字符"/>
    <w:basedOn w:val="32"/>
    <w:link w:val="3"/>
    <w:qFormat/>
    <w:uiPriority w:val="0"/>
    <w:rPr>
      <w:rFonts w:asciiTheme="majorHAnsi" w:hAnsiTheme="majorHAnsi" w:eastAsiaTheme="majorEastAsia" w:cstheme="majorBidi"/>
      <w:color w:val="104862" w:themeColor="accent1" w:themeShade="BF"/>
      <w:sz w:val="40"/>
      <w:szCs w:val="40"/>
    </w:rPr>
  </w:style>
  <w:style w:type="character" w:customStyle="1" w:styleId="41">
    <w:name w:val="标题 3 字符"/>
    <w:basedOn w:val="32"/>
    <w:link w:val="4"/>
    <w:qFormat/>
    <w:uiPriority w:val="0"/>
    <w:rPr>
      <w:rFonts w:asciiTheme="majorHAnsi" w:hAnsiTheme="majorHAnsi" w:eastAsiaTheme="majorEastAsia" w:cstheme="majorBidi"/>
      <w:color w:val="104862" w:themeColor="accent1" w:themeShade="BF"/>
      <w:sz w:val="32"/>
      <w:szCs w:val="32"/>
    </w:rPr>
  </w:style>
  <w:style w:type="character" w:customStyle="1" w:styleId="42">
    <w:name w:val="标题 4 字符"/>
    <w:basedOn w:val="32"/>
    <w:link w:val="5"/>
    <w:qFormat/>
    <w:uiPriority w:val="0"/>
    <w:rPr>
      <w:rFonts w:cstheme="majorBidi"/>
      <w:color w:val="104862" w:themeColor="accent1" w:themeShade="BF"/>
      <w:sz w:val="28"/>
      <w:szCs w:val="28"/>
    </w:rPr>
  </w:style>
  <w:style w:type="character" w:customStyle="1" w:styleId="43">
    <w:name w:val="标题 5 字符"/>
    <w:basedOn w:val="32"/>
    <w:link w:val="6"/>
    <w:qFormat/>
    <w:uiPriority w:val="0"/>
    <w:rPr>
      <w:rFonts w:cstheme="majorBidi"/>
      <w:color w:val="104862" w:themeColor="accent1" w:themeShade="BF"/>
      <w:sz w:val="24"/>
    </w:rPr>
  </w:style>
  <w:style w:type="character" w:customStyle="1" w:styleId="44">
    <w:name w:val="标题 6 字符"/>
    <w:basedOn w:val="32"/>
    <w:link w:val="7"/>
    <w:qFormat/>
    <w:uiPriority w:val="0"/>
    <w:rPr>
      <w:rFonts w:cstheme="majorBidi"/>
      <w:b/>
      <w:bCs/>
      <w:color w:val="104862" w:themeColor="accent1" w:themeShade="BF"/>
    </w:rPr>
  </w:style>
  <w:style w:type="character" w:customStyle="1" w:styleId="45">
    <w:name w:val="标题 7 字符"/>
    <w:basedOn w:val="32"/>
    <w:link w:val="8"/>
    <w:qFormat/>
    <w:uiPriority w:val="0"/>
    <w:rPr>
      <w:rFonts w:cstheme="majorBidi"/>
      <w:b/>
      <w:bCs/>
      <w:color w:val="595959" w:themeColor="text1" w:themeTint="A6"/>
      <w14:textFill>
        <w14:solidFill>
          <w14:schemeClr w14:val="tx1">
            <w14:lumMod w14:val="65000"/>
            <w14:lumOff w14:val="35000"/>
          </w14:schemeClr>
        </w14:solidFill>
      </w14:textFill>
    </w:rPr>
  </w:style>
  <w:style w:type="character" w:customStyle="1" w:styleId="46">
    <w:name w:val="标题 8 字符"/>
    <w:basedOn w:val="32"/>
    <w:link w:val="9"/>
    <w:qFormat/>
    <w:uiPriority w:val="0"/>
    <w:rPr>
      <w:rFonts w:cstheme="majorBidi"/>
      <w:color w:val="595959" w:themeColor="text1" w:themeTint="A6"/>
      <w14:textFill>
        <w14:solidFill>
          <w14:schemeClr w14:val="tx1">
            <w14:lumMod w14:val="65000"/>
            <w14:lumOff w14:val="35000"/>
          </w14:schemeClr>
        </w14:solidFill>
      </w14:textFill>
    </w:rPr>
  </w:style>
  <w:style w:type="character" w:customStyle="1" w:styleId="47">
    <w:name w:val="标题 9 字符"/>
    <w:basedOn w:val="32"/>
    <w:link w:val="10"/>
    <w:qFormat/>
    <w:uiPriority w:val="0"/>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48">
    <w:name w:val="标题 字符"/>
    <w:basedOn w:val="32"/>
    <w:link w:val="29"/>
    <w:qFormat/>
    <w:uiPriority w:val="0"/>
    <w:rPr>
      <w:rFonts w:asciiTheme="majorHAnsi" w:hAnsiTheme="majorHAnsi" w:eastAsiaTheme="majorEastAsia" w:cstheme="majorBidi"/>
      <w:spacing w:val="-10"/>
      <w:kern w:val="28"/>
      <w:sz w:val="56"/>
      <w:szCs w:val="56"/>
    </w:rPr>
  </w:style>
  <w:style w:type="character" w:customStyle="1" w:styleId="49">
    <w:name w:val="副标题 字符"/>
    <w:basedOn w:val="32"/>
    <w:link w:val="2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50">
    <w:name w:val="Quote"/>
    <w:basedOn w:val="1"/>
    <w:next w:val="1"/>
    <w:link w:val="51"/>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51">
    <w:name w:val="引用 字符"/>
    <w:basedOn w:val="32"/>
    <w:link w:val="50"/>
    <w:qFormat/>
    <w:uiPriority w:val="29"/>
    <w:rPr>
      <w:i/>
      <w:iCs/>
      <w:color w:val="404040" w:themeColor="text1" w:themeTint="BF"/>
      <w14:textFill>
        <w14:solidFill>
          <w14:schemeClr w14:val="tx1">
            <w14:lumMod w14:val="75000"/>
            <w14:lumOff w14:val="25000"/>
          </w14:schemeClr>
        </w14:solidFill>
      </w14:textFill>
    </w:rPr>
  </w:style>
  <w:style w:type="paragraph" w:styleId="52">
    <w:name w:val="List Paragraph"/>
    <w:basedOn w:val="1"/>
    <w:qFormat/>
    <w:uiPriority w:val="34"/>
    <w:pPr>
      <w:ind w:left="720"/>
      <w:contextualSpacing/>
    </w:pPr>
  </w:style>
  <w:style w:type="character" w:customStyle="1" w:styleId="53">
    <w:name w:val="明显强调1"/>
    <w:basedOn w:val="32"/>
    <w:qFormat/>
    <w:uiPriority w:val="21"/>
    <w:rPr>
      <w:i/>
      <w:iCs/>
      <w:color w:val="104862" w:themeColor="accent1" w:themeShade="BF"/>
    </w:rPr>
  </w:style>
  <w:style w:type="paragraph" w:styleId="54">
    <w:name w:val="Intense Quote"/>
    <w:basedOn w:val="1"/>
    <w:next w:val="1"/>
    <w:link w:val="55"/>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55">
    <w:name w:val="明显引用 字符"/>
    <w:basedOn w:val="32"/>
    <w:link w:val="54"/>
    <w:qFormat/>
    <w:uiPriority w:val="30"/>
    <w:rPr>
      <w:i/>
      <w:iCs/>
      <w:color w:val="104862" w:themeColor="accent1" w:themeShade="BF"/>
    </w:rPr>
  </w:style>
  <w:style w:type="character" w:customStyle="1" w:styleId="56">
    <w:name w:val="明显参考1"/>
    <w:basedOn w:val="32"/>
    <w:qFormat/>
    <w:uiPriority w:val="32"/>
    <w:rPr>
      <w:b/>
      <w:bCs/>
      <w:smallCaps/>
      <w:color w:val="104862" w:themeColor="accent1" w:themeShade="BF"/>
      <w:spacing w:val="5"/>
    </w:rPr>
  </w:style>
  <w:style w:type="character" w:customStyle="1" w:styleId="57">
    <w:name w:val="正文文本 字符"/>
    <w:basedOn w:val="32"/>
    <w:link w:val="15"/>
    <w:qFormat/>
    <w:uiPriority w:val="0"/>
    <w:rPr>
      <w:rFonts w:ascii="Calibri" w:hAnsi="Calibri" w:eastAsia="宋体" w:cs="Times New Roman"/>
      <w:sz w:val="21"/>
      <w:szCs w:val="21"/>
      <w14:ligatures w14:val="none"/>
    </w:rPr>
  </w:style>
  <w:style w:type="character" w:customStyle="1" w:styleId="58">
    <w:name w:val="批注框文本 字符"/>
    <w:basedOn w:val="32"/>
    <w:link w:val="18"/>
    <w:semiHidden/>
    <w:qFormat/>
    <w:uiPriority w:val="99"/>
    <w:rPr>
      <w:rFonts w:ascii="Calibri" w:hAnsi="Calibri" w:eastAsia="宋体" w:cs="Times New Roman"/>
      <w:sz w:val="18"/>
      <w:szCs w:val="18"/>
      <w14:ligatures w14:val="none"/>
    </w:rPr>
  </w:style>
  <w:style w:type="character" w:customStyle="1" w:styleId="59">
    <w:name w:val="页脚 字符"/>
    <w:basedOn w:val="32"/>
    <w:link w:val="19"/>
    <w:qFormat/>
    <w:uiPriority w:val="99"/>
    <w:rPr>
      <w:rFonts w:ascii="宋体" w:hAnsi="Calibri" w:eastAsia="宋体" w:cs="Times New Roman"/>
      <w:sz w:val="18"/>
      <w:szCs w:val="18"/>
      <w14:ligatures w14:val="none"/>
    </w:rPr>
  </w:style>
  <w:style w:type="character" w:customStyle="1" w:styleId="60">
    <w:name w:val="页眉 字符"/>
    <w:basedOn w:val="32"/>
    <w:link w:val="20"/>
    <w:qFormat/>
    <w:uiPriority w:val="99"/>
    <w:rPr>
      <w:rFonts w:ascii="Calibri" w:hAnsi="Calibri" w:eastAsia="宋体" w:cs="Times New Roman"/>
      <w:sz w:val="18"/>
      <w:szCs w:val="18"/>
      <w14:ligatures w14:val="none"/>
    </w:rPr>
  </w:style>
  <w:style w:type="character" w:customStyle="1" w:styleId="61">
    <w:name w:val="脚注文本 字符"/>
    <w:basedOn w:val="32"/>
    <w:link w:val="24"/>
    <w:semiHidden/>
    <w:qFormat/>
    <w:uiPriority w:val="0"/>
    <w:rPr>
      <w:rFonts w:ascii="宋体" w:hAnsi="Calibri" w:eastAsia="宋体" w:cs="Times New Roman"/>
      <w:sz w:val="18"/>
      <w:szCs w:val="18"/>
      <w14:ligatures w14:val="none"/>
    </w:rPr>
  </w:style>
  <w:style w:type="paragraph" w:customStyle="1" w:styleId="6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6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6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6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66">
    <w:name w:val="标准书眉一"/>
    <w:qFormat/>
    <w:uiPriority w:val="0"/>
    <w:pPr>
      <w:jc w:val="both"/>
    </w:pPr>
    <w:rPr>
      <w:rFonts w:ascii="Times New Roman" w:hAnsi="Times New Roman" w:eastAsia="宋体" w:cs="Times New Roman"/>
      <w:lang w:val="en-US" w:eastAsia="zh-CN" w:bidi="ar-SA"/>
    </w:rPr>
  </w:style>
  <w:style w:type="paragraph" w:customStyle="1" w:styleId="67">
    <w:name w:val="标准文件_ICS"/>
    <w:basedOn w:val="1"/>
    <w:qFormat/>
    <w:uiPriority w:val="0"/>
    <w:pPr>
      <w:adjustRightInd w:val="0"/>
      <w:spacing w:after="0" w:line="0" w:lineRule="atLeast"/>
      <w:jc w:val="both"/>
    </w:pPr>
    <w:rPr>
      <w:rFonts w:ascii="黑体" w:hAnsi="宋体" w:eastAsia="黑体" w:cs="Times New Roman"/>
      <w:sz w:val="21"/>
      <w:szCs w:val="21"/>
      <w14:ligatures w14:val="none"/>
    </w:rPr>
  </w:style>
  <w:style w:type="paragraph" w:customStyle="1" w:styleId="68">
    <w:name w:val="标准文件_标准正文"/>
    <w:basedOn w:val="1"/>
    <w:next w:val="69"/>
    <w:qFormat/>
    <w:uiPriority w:val="0"/>
    <w:pPr>
      <w:adjustRightInd w:val="0"/>
      <w:snapToGrid w:val="0"/>
      <w:spacing w:after="0" w:line="400" w:lineRule="exact"/>
      <w:ind w:firstLine="200" w:firstLineChars="200"/>
      <w:jc w:val="both"/>
    </w:pPr>
    <w:rPr>
      <w:rFonts w:ascii="Calibri" w:hAnsi="Calibri" w:eastAsia="宋体" w:cs="Times New Roman"/>
      <w:kern w:val="0"/>
      <w:sz w:val="21"/>
      <w:szCs w:val="21"/>
      <w14:ligatures w14:val="none"/>
    </w:rPr>
  </w:style>
  <w:style w:type="paragraph" w:customStyle="1" w:styleId="69">
    <w:name w:val="标准文件_段"/>
    <w:link w:val="19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70">
    <w:name w:val="标准文件_版本"/>
    <w:basedOn w:val="68"/>
    <w:qFormat/>
    <w:uiPriority w:val="0"/>
    <w:pPr>
      <w:adjustRightInd/>
      <w:snapToGrid/>
      <w:ind w:firstLine="0" w:firstLineChars="0"/>
    </w:pPr>
    <w:rPr>
      <w:rFonts w:ascii="宋体" w:hAnsi="宋体"/>
      <w:kern w:val="2"/>
    </w:rPr>
  </w:style>
  <w:style w:type="paragraph" w:customStyle="1" w:styleId="71">
    <w:name w:val="标准文件_标准部门"/>
    <w:basedOn w:val="1"/>
    <w:qFormat/>
    <w:uiPriority w:val="0"/>
    <w:pPr>
      <w:adjustRightInd w:val="0"/>
      <w:spacing w:after="0" w:line="400" w:lineRule="exact"/>
      <w:jc w:val="center"/>
    </w:pPr>
    <w:rPr>
      <w:rFonts w:ascii="黑体" w:hAnsi="Calibri" w:eastAsia="黑体" w:cs="Times New Roman"/>
      <w:kern w:val="0"/>
      <w:sz w:val="44"/>
      <w:szCs w:val="21"/>
      <w14:ligatures w14:val="none"/>
    </w:rPr>
  </w:style>
  <w:style w:type="paragraph" w:customStyle="1" w:styleId="72">
    <w:name w:val="标准文件_标准代替"/>
    <w:basedOn w:val="1"/>
    <w:next w:val="1"/>
    <w:qFormat/>
    <w:uiPriority w:val="0"/>
    <w:pPr>
      <w:adjustRightInd w:val="0"/>
      <w:spacing w:after="0" w:line="310" w:lineRule="exact"/>
      <w:jc w:val="right"/>
    </w:pPr>
    <w:rPr>
      <w:rFonts w:ascii="宋体" w:hAnsi="宋体" w:eastAsia="宋体" w:cs="Times New Roman"/>
      <w:kern w:val="0"/>
      <w:sz w:val="21"/>
      <w:szCs w:val="21"/>
      <w14:ligatures w14:val="none"/>
    </w:rPr>
  </w:style>
  <w:style w:type="paragraph" w:customStyle="1" w:styleId="73">
    <w:name w:val="标准文件_标准名称标题"/>
    <w:basedOn w:val="1"/>
    <w:next w:val="1"/>
    <w:qFormat/>
    <w:uiPriority w:val="0"/>
    <w:pPr>
      <w:widowControl/>
      <w:shd w:val="clear" w:color="FFFFFF" w:fill="FFFFFF"/>
      <w:spacing w:before="640" w:after="100" w:line="400" w:lineRule="exact"/>
      <w:jc w:val="center"/>
    </w:pPr>
    <w:rPr>
      <w:rFonts w:ascii="黑体" w:hAnsi="Calibri" w:eastAsia="黑体" w:cs="Times New Roman"/>
      <w:kern w:val="0"/>
      <w:sz w:val="32"/>
      <w:szCs w:val="21"/>
      <w14:ligatures w14:val="none"/>
    </w:rPr>
  </w:style>
  <w:style w:type="paragraph" w:customStyle="1" w:styleId="7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75">
    <w:name w:val="标准文件_页眉偶数页"/>
    <w:basedOn w:val="74"/>
    <w:next w:val="1"/>
    <w:qFormat/>
    <w:uiPriority w:val="0"/>
    <w:pPr>
      <w:jc w:val="left"/>
    </w:pPr>
  </w:style>
  <w:style w:type="paragraph" w:customStyle="1" w:styleId="76">
    <w:name w:val="标准文件_参考文献标题"/>
    <w:basedOn w:val="1"/>
    <w:next w:val="1"/>
    <w:qFormat/>
    <w:uiPriority w:val="0"/>
    <w:pPr>
      <w:widowControl/>
      <w:shd w:val="clear" w:color="FFFFFF" w:fill="FFFFFF"/>
      <w:spacing w:before="560" w:after="50" w:afterLines="50" w:line="240" w:lineRule="auto"/>
      <w:jc w:val="center"/>
      <w:outlineLvl w:val="0"/>
    </w:pPr>
    <w:rPr>
      <w:rFonts w:ascii="黑体" w:hAnsi="Calibri" w:eastAsia="黑体" w:cs="Times New Roman"/>
      <w:kern w:val="0"/>
      <w:sz w:val="21"/>
      <w:szCs w:val="21"/>
      <w14:ligatures w14:val="none"/>
    </w:rPr>
  </w:style>
  <w:style w:type="paragraph" w:customStyle="1" w:styleId="7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78">
    <w:name w:val="标准文件_二级条标题"/>
    <w:next w:val="6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79">
    <w:name w:val="标准文件_发布"/>
    <w:qFormat/>
    <w:uiPriority w:val="0"/>
    <w:rPr>
      <w:rFonts w:ascii="黑体" w:eastAsia="黑体"/>
      <w:spacing w:val="0"/>
      <w:w w:val="100"/>
      <w:position w:val="3"/>
      <w:sz w:val="28"/>
    </w:rPr>
  </w:style>
  <w:style w:type="paragraph" w:customStyle="1" w:styleId="80">
    <w:name w:val="标准文件_方框数字列项"/>
    <w:basedOn w:val="69"/>
    <w:qFormat/>
    <w:uiPriority w:val="0"/>
    <w:pPr>
      <w:numPr>
        <w:ilvl w:val="0"/>
        <w:numId w:val="3"/>
      </w:numPr>
      <w:ind w:firstLine="0" w:firstLineChars="0"/>
    </w:pPr>
  </w:style>
  <w:style w:type="paragraph" w:customStyle="1" w:styleId="81">
    <w:name w:val="标准文件_封面标准编号"/>
    <w:basedOn w:val="1"/>
    <w:next w:val="72"/>
    <w:qFormat/>
    <w:uiPriority w:val="0"/>
    <w:pPr>
      <w:adjustRightInd w:val="0"/>
      <w:spacing w:after="0" w:line="310" w:lineRule="exact"/>
      <w:jc w:val="right"/>
    </w:pPr>
    <w:rPr>
      <w:rFonts w:ascii="黑体" w:hAnsi="Calibri" w:eastAsia="黑体" w:cs="Times New Roman"/>
      <w:kern w:val="0"/>
      <w:sz w:val="28"/>
      <w:szCs w:val="21"/>
      <w14:ligatures w14:val="none"/>
    </w:rPr>
  </w:style>
  <w:style w:type="paragraph" w:customStyle="1" w:styleId="82">
    <w:name w:val="标准文件_封面标准分类号"/>
    <w:basedOn w:val="1"/>
    <w:qFormat/>
    <w:uiPriority w:val="0"/>
    <w:pPr>
      <w:adjustRightInd w:val="0"/>
      <w:spacing w:after="0" w:line="400" w:lineRule="exact"/>
      <w:jc w:val="both"/>
    </w:pPr>
    <w:rPr>
      <w:rFonts w:ascii="黑体" w:hAnsi="Calibri" w:eastAsia="黑体" w:cs="Times New Roman"/>
      <w:b/>
      <w:kern w:val="0"/>
      <w:sz w:val="28"/>
      <w:szCs w:val="21"/>
      <w14:ligatures w14:val="none"/>
    </w:rPr>
  </w:style>
  <w:style w:type="paragraph" w:customStyle="1" w:styleId="83">
    <w:name w:val="标准文件_封面标准名称"/>
    <w:basedOn w:val="1"/>
    <w:qFormat/>
    <w:uiPriority w:val="0"/>
    <w:pPr>
      <w:adjustRightInd w:val="0"/>
      <w:spacing w:after="0" w:line="240" w:lineRule="auto"/>
      <w:jc w:val="center"/>
    </w:pPr>
    <w:rPr>
      <w:rFonts w:ascii="黑体" w:hAnsi="Calibri" w:eastAsia="黑体" w:cs="Times New Roman"/>
      <w:kern w:val="0"/>
      <w:sz w:val="52"/>
      <w:szCs w:val="21"/>
      <w14:ligatures w14:val="none"/>
    </w:rPr>
  </w:style>
  <w:style w:type="paragraph" w:customStyle="1" w:styleId="84">
    <w:name w:val="标准文件_封面标准英文名称"/>
    <w:basedOn w:val="1"/>
    <w:qFormat/>
    <w:uiPriority w:val="0"/>
    <w:pPr>
      <w:adjustRightInd w:val="0"/>
      <w:spacing w:after="0" w:line="240" w:lineRule="auto"/>
      <w:jc w:val="center"/>
    </w:pPr>
    <w:rPr>
      <w:rFonts w:ascii="黑体" w:hAnsi="Calibri" w:eastAsia="黑体" w:cs="Times New Roman"/>
      <w:b/>
      <w:sz w:val="28"/>
      <w:szCs w:val="21"/>
      <w14:ligatures w14:val="none"/>
    </w:rPr>
  </w:style>
  <w:style w:type="paragraph" w:customStyle="1" w:styleId="85">
    <w:name w:val="标准文件_封面发布日期"/>
    <w:basedOn w:val="1"/>
    <w:qFormat/>
    <w:uiPriority w:val="0"/>
    <w:pPr>
      <w:adjustRightInd w:val="0"/>
      <w:spacing w:after="0" w:line="310" w:lineRule="exact"/>
      <w:jc w:val="both"/>
    </w:pPr>
    <w:rPr>
      <w:rFonts w:ascii="黑体" w:hAnsi="Calibri" w:eastAsia="黑体" w:cs="Times New Roman"/>
      <w:kern w:val="0"/>
      <w:sz w:val="28"/>
      <w:szCs w:val="21"/>
      <w14:ligatures w14:val="none"/>
    </w:rPr>
  </w:style>
  <w:style w:type="paragraph" w:customStyle="1" w:styleId="86">
    <w:name w:val="标准文件_封面密级"/>
    <w:basedOn w:val="1"/>
    <w:qFormat/>
    <w:uiPriority w:val="0"/>
    <w:pPr>
      <w:adjustRightInd w:val="0"/>
      <w:spacing w:after="0" w:line="400" w:lineRule="exact"/>
      <w:jc w:val="both"/>
    </w:pPr>
    <w:rPr>
      <w:rFonts w:ascii="Calibri" w:hAnsi="Calibri" w:eastAsia="黑体" w:cs="Times New Roman"/>
      <w:sz w:val="32"/>
      <w:szCs w:val="21"/>
      <w14:ligatures w14:val="none"/>
    </w:rPr>
  </w:style>
  <w:style w:type="paragraph" w:customStyle="1" w:styleId="87">
    <w:name w:val="标准文件_封面实施日期"/>
    <w:basedOn w:val="1"/>
    <w:qFormat/>
    <w:uiPriority w:val="0"/>
    <w:pPr>
      <w:adjustRightInd w:val="0"/>
      <w:spacing w:after="0" w:line="310" w:lineRule="exact"/>
      <w:jc w:val="right"/>
    </w:pPr>
    <w:rPr>
      <w:rFonts w:ascii="黑体" w:hAnsi="Calibri" w:eastAsia="黑体" w:cs="Times New Roman"/>
      <w:sz w:val="28"/>
      <w:szCs w:val="21"/>
      <w14:ligatures w14:val="none"/>
    </w:rPr>
  </w:style>
  <w:style w:type="paragraph" w:customStyle="1" w:styleId="88">
    <w:name w:val="标准文件_封面抬头"/>
    <w:basedOn w:val="69"/>
    <w:qFormat/>
    <w:uiPriority w:val="0"/>
    <w:pPr>
      <w:adjustRightInd w:val="0"/>
      <w:spacing w:line="800" w:lineRule="exact"/>
      <w:ind w:firstLine="0" w:firstLineChars="0"/>
      <w:jc w:val="distribute"/>
    </w:pPr>
    <w:rPr>
      <w:rFonts w:ascii="黑体" w:eastAsia="黑体"/>
      <w:b/>
      <w:sz w:val="64"/>
    </w:rPr>
  </w:style>
  <w:style w:type="paragraph" w:customStyle="1" w:styleId="89">
    <w:name w:val="标准文件_附录标识"/>
    <w:next w:val="69"/>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90">
    <w:name w:val="标准文件_附录表标题"/>
    <w:next w:val="6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91">
    <w:name w:val="标准文件_附录一级条标题"/>
    <w:next w:val="6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92">
    <w:name w:val="标准文件_附录二级条标题"/>
    <w:basedOn w:val="91"/>
    <w:next w:val="69"/>
    <w:qFormat/>
    <w:uiPriority w:val="0"/>
    <w:pPr>
      <w:widowControl/>
      <w:numPr>
        <w:ilvl w:val="2"/>
      </w:numPr>
      <w:wordWrap w:val="0"/>
      <w:overflowPunct w:val="0"/>
      <w:autoSpaceDE w:val="0"/>
      <w:autoSpaceDN w:val="0"/>
      <w:textAlignment w:val="baseline"/>
      <w:outlineLvl w:val="3"/>
    </w:pPr>
  </w:style>
  <w:style w:type="paragraph" w:customStyle="1" w:styleId="93">
    <w:name w:val="标准文件_附录公式"/>
    <w:basedOn w:val="68"/>
    <w:next w:val="6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94">
    <w:name w:val="标准文件_附录三级条标题"/>
    <w:next w:val="6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95">
    <w:name w:val="标准文件_附录四级条标题"/>
    <w:next w:val="6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96">
    <w:name w:val="标准文件_附录图标题"/>
    <w:next w:val="6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97">
    <w:name w:val="标准文件_附录五级条标题"/>
    <w:next w:val="6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98">
    <w:name w:val="标准文件_附录英文标识"/>
    <w:next w:val="15"/>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paragraph" w:customStyle="1" w:styleId="99">
    <w:name w:val="标准文件_附录章标题"/>
    <w:next w:val="6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00">
    <w:name w:val="标准文件_公式后的破折号"/>
    <w:basedOn w:val="69"/>
    <w:next w:val="69"/>
    <w:qFormat/>
    <w:uiPriority w:val="0"/>
    <w:pPr>
      <w:ind w:left="488" w:leftChars="200" w:hanging="289" w:hangingChars="290"/>
    </w:pPr>
  </w:style>
  <w:style w:type="paragraph" w:customStyle="1" w:styleId="101">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102">
    <w:name w:val="标准文件_目次、标准名称标题"/>
    <w:basedOn w:val="101"/>
    <w:next w:val="69"/>
    <w:qFormat/>
    <w:uiPriority w:val="0"/>
    <w:pPr>
      <w:spacing w:line="460" w:lineRule="exact"/>
      <w:ind w:left="0" w:firstLine="0"/>
    </w:pPr>
  </w:style>
  <w:style w:type="paragraph" w:customStyle="1" w:styleId="103">
    <w:name w:val="标准文件_目录标题"/>
    <w:basedOn w:val="1"/>
    <w:qFormat/>
    <w:uiPriority w:val="0"/>
    <w:pPr>
      <w:adjustRightInd w:val="0"/>
      <w:spacing w:before="480" w:after="150" w:afterLines="150" w:line="240" w:lineRule="auto"/>
      <w:jc w:val="center"/>
    </w:pPr>
    <w:rPr>
      <w:rFonts w:ascii="黑体" w:hAnsi="Calibri" w:eastAsia="黑体" w:cs="Times New Roman"/>
      <w:sz w:val="32"/>
      <w:szCs w:val="21"/>
      <w14:ligatures w14:val="none"/>
    </w:rPr>
  </w:style>
  <w:style w:type="paragraph" w:customStyle="1" w:styleId="10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105">
    <w:name w:val="标准文件_破折号列项（二级）"/>
    <w:basedOn w:val="104"/>
    <w:qFormat/>
    <w:uiPriority w:val="0"/>
    <w:pPr>
      <w:numPr>
        <w:numId w:val="10"/>
      </w:numPr>
    </w:pPr>
  </w:style>
  <w:style w:type="paragraph" w:customStyle="1" w:styleId="106">
    <w:name w:val="标准文件_三级条标题"/>
    <w:basedOn w:val="78"/>
    <w:next w:val="69"/>
    <w:qFormat/>
    <w:uiPriority w:val="0"/>
    <w:pPr>
      <w:widowControl/>
      <w:numPr>
        <w:ilvl w:val="4"/>
      </w:numPr>
      <w:ind w:left="1560"/>
      <w:outlineLvl w:val="3"/>
    </w:pPr>
  </w:style>
  <w:style w:type="character" w:customStyle="1" w:styleId="107">
    <w:name w:val="不明显参考1"/>
    <w:qFormat/>
    <w:uiPriority w:val="31"/>
    <w:rPr>
      <w:smallCaps/>
      <w:color w:val="C0504D"/>
      <w:u w:val="single"/>
    </w:rPr>
  </w:style>
  <w:style w:type="paragraph" w:customStyle="1" w:styleId="108">
    <w:name w:val="标准文件_示例后续"/>
    <w:basedOn w:val="1"/>
    <w:qFormat/>
    <w:uiPriority w:val="0"/>
    <w:pPr>
      <w:spacing w:after="0" w:line="240" w:lineRule="auto"/>
      <w:ind w:firstLine="200" w:firstLineChars="200"/>
      <w:jc w:val="both"/>
    </w:pPr>
    <w:rPr>
      <w:rFonts w:ascii="Calibri" w:hAnsi="Calibri" w:eastAsia="宋体" w:cs="Times New Roman"/>
      <w:sz w:val="18"/>
      <w14:ligatures w14:val="none"/>
    </w:rPr>
  </w:style>
  <w:style w:type="paragraph" w:customStyle="1" w:styleId="10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10">
    <w:name w:val="标准文件_四级条标题"/>
    <w:next w:val="6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111">
    <w:name w:val="标准文件_条文脚注"/>
    <w:basedOn w:val="24"/>
    <w:qFormat/>
    <w:uiPriority w:val="0"/>
    <w:pPr>
      <w:adjustRightInd w:val="0"/>
      <w:spacing w:line="240" w:lineRule="auto"/>
      <w:ind w:left="0" w:leftChars="0" w:firstLine="200" w:firstLineChars="200"/>
      <w:jc w:val="both"/>
    </w:pPr>
    <w:rPr>
      <w:rFonts w:hAnsi="宋体"/>
    </w:rPr>
  </w:style>
  <w:style w:type="paragraph" w:customStyle="1" w:styleId="112">
    <w:name w:val="标准文件_图表脚注"/>
    <w:basedOn w:val="1"/>
    <w:next w:val="69"/>
    <w:qFormat/>
    <w:uiPriority w:val="0"/>
    <w:pPr>
      <w:numPr>
        <w:ilvl w:val="0"/>
        <w:numId w:val="12"/>
      </w:numPr>
      <w:adjustRightInd w:val="0"/>
      <w:spacing w:after="0" w:line="240" w:lineRule="auto"/>
    </w:pPr>
    <w:rPr>
      <w:rFonts w:ascii="宋体" w:hAnsi="宋体" w:eastAsia="宋体" w:cs="Times New Roman"/>
      <w:sz w:val="18"/>
      <w:szCs w:val="21"/>
      <w14:ligatures w14:val="none"/>
    </w:rPr>
  </w:style>
  <w:style w:type="character" w:customStyle="1" w:styleId="113">
    <w:name w:val="标准文件_图表脚注内容"/>
    <w:qFormat/>
    <w:uiPriority w:val="0"/>
    <w:rPr>
      <w:rFonts w:ascii="宋体" w:hAnsi="宋体" w:eastAsia="宋体" w:cs="Times New Roman"/>
      <w:spacing w:val="0"/>
      <w:sz w:val="18"/>
      <w:vertAlign w:val="superscript"/>
    </w:rPr>
  </w:style>
  <w:style w:type="paragraph" w:customStyle="1" w:styleId="114">
    <w:name w:val="标准文件_五级条标题"/>
    <w:next w:val="6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15">
    <w:name w:val="标准文件_章标题"/>
    <w:next w:val="6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6">
    <w:name w:val="标准文件_一级条标题"/>
    <w:basedOn w:val="115"/>
    <w:next w:val="69"/>
    <w:qFormat/>
    <w:uiPriority w:val="0"/>
    <w:pPr>
      <w:numPr>
        <w:ilvl w:val="2"/>
      </w:numPr>
      <w:spacing w:before="50" w:beforeLines="50" w:after="50" w:afterLines="50"/>
      <w:outlineLvl w:val="1"/>
    </w:pPr>
  </w:style>
  <w:style w:type="paragraph" w:customStyle="1" w:styleId="117">
    <w:name w:val="标准文件_一致程度"/>
    <w:basedOn w:val="1"/>
    <w:qFormat/>
    <w:uiPriority w:val="0"/>
    <w:pPr>
      <w:adjustRightInd w:val="0"/>
      <w:spacing w:after="0" w:line="440" w:lineRule="exact"/>
      <w:jc w:val="center"/>
    </w:pPr>
    <w:rPr>
      <w:rFonts w:ascii="Calibri" w:hAnsi="Calibri" w:eastAsia="宋体" w:cs="Times New Roman"/>
      <w:sz w:val="28"/>
      <w:szCs w:val="21"/>
      <w14:ligatures w14:val="none"/>
    </w:rPr>
  </w:style>
  <w:style w:type="paragraph" w:customStyle="1" w:styleId="11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9">
    <w:name w:val="标准文件_英文图表脚注"/>
    <w:basedOn w:val="68"/>
    <w:qFormat/>
    <w:uiPriority w:val="0"/>
    <w:pPr>
      <w:widowControl/>
      <w:adjustRightInd/>
      <w:snapToGrid/>
      <w:spacing w:line="240" w:lineRule="auto"/>
      <w:ind w:left="79" w:hanging="79" w:hangingChars="80"/>
    </w:pPr>
    <w:rPr>
      <w:rFonts w:ascii="宋体" w:hAnsi="宋体"/>
    </w:rPr>
  </w:style>
  <w:style w:type="paragraph" w:customStyle="1" w:styleId="12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21">
    <w:name w:val="标准文件_英文注："/>
    <w:basedOn w:val="1"/>
    <w:next w:val="69"/>
    <w:qFormat/>
    <w:uiPriority w:val="0"/>
    <w:pPr>
      <w:numPr>
        <w:ilvl w:val="0"/>
        <w:numId w:val="14"/>
      </w:numPr>
      <w:tabs>
        <w:tab w:val="left" w:pos="420"/>
      </w:tabs>
      <w:autoSpaceDE w:val="0"/>
      <w:autoSpaceDN w:val="0"/>
      <w:adjustRightInd w:val="0"/>
      <w:spacing w:after="0" w:line="240" w:lineRule="auto"/>
      <w:jc w:val="both"/>
    </w:pPr>
    <w:rPr>
      <w:rFonts w:ascii="宋体" w:hAnsi="宋体" w:eastAsia="宋体" w:cs="Times New Roman"/>
      <w:kern w:val="0"/>
      <w:sz w:val="18"/>
      <w:szCs w:val="20"/>
      <w14:ligatures w14:val="none"/>
    </w:rPr>
  </w:style>
  <w:style w:type="paragraph" w:customStyle="1" w:styleId="122">
    <w:name w:val="标准文件_英文注×："/>
    <w:basedOn w:val="1"/>
    <w:qFormat/>
    <w:uiPriority w:val="0"/>
    <w:pPr>
      <w:numPr>
        <w:ilvl w:val="0"/>
        <w:numId w:val="15"/>
      </w:numPr>
      <w:tabs>
        <w:tab w:val="left" w:pos="210"/>
      </w:tabs>
      <w:autoSpaceDE w:val="0"/>
      <w:autoSpaceDN w:val="0"/>
      <w:adjustRightInd w:val="0"/>
      <w:spacing w:after="0" w:line="240" w:lineRule="auto"/>
      <w:jc w:val="both"/>
    </w:pPr>
    <w:rPr>
      <w:rFonts w:ascii="宋体" w:hAnsi="宋体" w:eastAsia="宋体" w:cs="Times New Roman"/>
      <w:kern w:val="0"/>
      <w:sz w:val="21"/>
      <w:szCs w:val="20"/>
      <w14:ligatures w14:val="none"/>
    </w:rPr>
  </w:style>
  <w:style w:type="paragraph" w:customStyle="1" w:styleId="123">
    <w:name w:val="标准文件_正文表标题"/>
    <w:next w:val="6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24">
    <w:name w:val="标准文件_正文公式"/>
    <w:basedOn w:val="1"/>
    <w:next w:val="68"/>
    <w:qFormat/>
    <w:uiPriority w:val="0"/>
    <w:pPr>
      <w:tabs>
        <w:tab w:val="center" w:pos="4678"/>
        <w:tab w:val="right" w:leader="middleDot" w:pos="9356"/>
      </w:tabs>
      <w:adjustRightInd w:val="0"/>
      <w:spacing w:after="0" w:line="240" w:lineRule="auto"/>
      <w:jc w:val="both"/>
    </w:pPr>
    <w:rPr>
      <w:rFonts w:ascii="宋体" w:hAnsi="宋体" w:eastAsia="宋体" w:cs="Times New Roman"/>
      <w:sz w:val="21"/>
      <w:szCs w:val="21"/>
      <w14:ligatures w14:val="none"/>
    </w:rPr>
  </w:style>
  <w:style w:type="paragraph" w:customStyle="1" w:styleId="125">
    <w:name w:val="标准文件_正文图标题"/>
    <w:next w:val="6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26">
    <w:name w:val="标准文件_正文英文表标题"/>
    <w:next w:val="6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7">
    <w:name w:val="标准文件_正文英文图标题"/>
    <w:next w:val="6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9">
    <w:name w:val="二级无标题条"/>
    <w:basedOn w:val="1"/>
    <w:qFormat/>
    <w:uiPriority w:val="0"/>
    <w:pPr>
      <w:numPr>
        <w:ilvl w:val="3"/>
        <w:numId w:val="20"/>
      </w:numPr>
      <w:spacing w:after="0" w:line="240" w:lineRule="auto"/>
      <w:jc w:val="both"/>
    </w:pPr>
    <w:rPr>
      <w:rFonts w:ascii="宋体" w:hAnsi="宋体" w:eastAsia="宋体" w:cs="Times New Roman"/>
      <w:sz w:val="21"/>
      <w14:ligatures w14:val="none"/>
    </w:rPr>
  </w:style>
  <w:style w:type="paragraph" w:customStyle="1" w:styleId="130">
    <w:name w:val="发布部门"/>
    <w:next w:val="6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3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32">
    <w:name w:val="封面标准代替信息"/>
    <w:basedOn w:val="1"/>
    <w:qFormat/>
    <w:uiPriority w:val="0"/>
    <w:pPr>
      <w:framePr w:w="9138" w:h="1244" w:hRule="exact" w:wrap="auto" w:vAnchor="page" w:hAnchor="margin" w:y="2908"/>
      <w:kinsoku w:val="0"/>
      <w:overflowPunct w:val="0"/>
      <w:autoSpaceDE w:val="0"/>
      <w:autoSpaceDN w:val="0"/>
      <w:adjustRightInd w:val="0"/>
      <w:spacing w:before="57" w:after="0" w:line="280" w:lineRule="exact"/>
      <w:jc w:val="right"/>
      <w:textAlignment w:val="center"/>
    </w:pPr>
    <w:rPr>
      <w:rFonts w:ascii="宋体" w:hAnsi="Times New Roman" w:eastAsia="宋体" w:cs="Times New Roman"/>
      <w:kern w:val="0"/>
      <w:sz w:val="21"/>
      <w:szCs w:val="20"/>
      <w14:ligatures w14:val="none"/>
    </w:rPr>
  </w:style>
  <w:style w:type="paragraph" w:customStyle="1" w:styleId="13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3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3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3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8">
    <w:name w:val="封面正文"/>
    <w:qFormat/>
    <w:uiPriority w:val="0"/>
    <w:pPr>
      <w:jc w:val="both"/>
    </w:pPr>
    <w:rPr>
      <w:rFonts w:ascii="Times New Roman" w:hAnsi="Times New Roman" w:eastAsia="宋体" w:cs="Times New Roman"/>
      <w:lang w:val="en-US" w:eastAsia="zh-CN" w:bidi="ar-SA"/>
    </w:rPr>
  </w:style>
  <w:style w:type="paragraph" w:customStyle="1" w:styleId="139">
    <w:name w:val="附录二级无标题条"/>
    <w:basedOn w:val="1"/>
    <w:next w:val="69"/>
    <w:qFormat/>
    <w:uiPriority w:val="0"/>
    <w:pPr>
      <w:widowControl/>
      <w:wordWrap w:val="0"/>
      <w:overflowPunct w:val="0"/>
      <w:autoSpaceDE w:val="0"/>
      <w:autoSpaceDN w:val="0"/>
      <w:spacing w:after="0" w:line="240" w:lineRule="auto"/>
      <w:jc w:val="both"/>
      <w:textAlignment w:val="baseline"/>
      <w:outlineLvl w:val="3"/>
    </w:pPr>
    <w:rPr>
      <w:rFonts w:ascii="宋体" w:hAnsi="宋体" w:eastAsia="宋体" w:cs="Times New Roman"/>
      <w:kern w:val="21"/>
      <w:sz w:val="21"/>
      <w:szCs w:val="21"/>
      <w14:ligatures w14:val="none"/>
    </w:rPr>
  </w:style>
  <w:style w:type="paragraph" w:customStyle="1" w:styleId="140">
    <w:name w:val="附录三级无标题条"/>
    <w:basedOn w:val="139"/>
    <w:next w:val="69"/>
    <w:qFormat/>
    <w:uiPriority w:val="0"/>
    <w:pPr>
      <w:outlineLvl w:val="4"/>
    </w:pPr>
  </w:style>
  <w:style w:type="paragraph" w:customStyle="1" w:styleId="141">
    <w:name w:val="附录四级无标题条"/>
    <w:basedOn w:val="140"/>
    <w:next w:val="69"/>
    <w:qFormat/>
    <w:uiPriority w:val="0"/>
    <w:pPr>
      <w:outlineLvl w:val="5"/>
    </w:pPr>
  </w:style>
  <w:style w:type="paragraph" w:customStyle="1" w:styleId="142">
    <w:name w:val="附录图"/>
    <w:next w:val="6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4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44">
    <w:name w:val="附录五级无标题条"/>
    <w:basedOn w:val="141"/>
    <w:next w:val="69"/>
    <w:qFormat/>
    <w:uiPriority w:val="0"/>
    <w:pPr>
      <w:outlineLvl w:val="6"/>
    </w:pPr>
  </w:style>
  <w:style w:type="paragraph" w:customStyle="1" w:styleId="145">
    <w:name w:val="附录性质"/>
    <w:basedOn w:val="1"/>
    <w:qFormat/>
    <w:uiPriority w:val="0"/>
    <w:pPr>
      <w:widowControl/>
      <w:spacing w:after="0" w:line="400" w:lineRule="exact"/>
      <w:jc w:val="center"/>
    </w:pPr>
    <w:rPr>
      <w:rFonts w:ascii="黑体" w:hAnsi="Calibri" w:eastAsia="黑体" w:cs="Times New Roman"/>
      <w:sz w:val="21"/>
      <w:szCs w:val="21"/>
      <w14:ligatures w14:val="none"/>
    </w:rPr>
  </w:style>
  <w:style w:type="paragraph" w:customStyle="1" w:styleId="146">
    <w:name w:val="附录一级无标题条"/>
    <w:basedOn w:val="99"/>
    <w:next w:val="69"/>
    <w:qFormat/>
    <w:uiPriority w:val="0"/>
    <w:pPr>
      <w:autoSpaceDN w:val="0"/>
      <w:outlineLvl w:val="2"/>
    </w:pPr>
    <w:rPr>
      <w:rFonts w:ascii="宋体" w:hAnsi="宋体" w:eastAsia="宋体"/>
    </w:rPr>
  </w:style>
  <w:style w:type="character" w:customStyle="1" w:styleId="147">
    <w:name w:val="个人答复风格"/>
    <w:qFormat/>
    <w:uiPriority w:val="0"/>
    <w:rPr>
      <w:rFonts w:ascii="Arial" w:hAnsi="Arial" w:eastAsia="宋体" w:cs="Arial"/>
      <w:color w:val="auto"/>
      <w:spacing w:val="0"/>
      <w:sz w:val="20"/>
    </w:rPr>
  </w:style>
  <w:style w:type="character" w:customStyle="1" w:styleId="148">
    <w:name w:val="个人撰写风格"/>
    <w:qFormat/>
    <w:uiPriority w:val="0"/>
    <w:rPr>
      <w:rFonts w:ascii="Arial" w:hAnsi="Arial" w:eastAsia="宋体" w:cs="Arial"/>
      <w:color w:val="auto"/>
      <w:spacing w:val="0"/>
      <w:sz w:val="20"/>
    </w:rPr>
  </w:style>
  <w:style w:type="paragraph" w:customStyle="1" w:styleId="14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5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51">
    <w:name w:val="列项·"/>
    <w:basedOn w:val="69"/>
    <w:qFormat/>
    <w:uiPriority w:val="0"/>
    <w:pPr>
      <w:tabs>
        <w:tab w:val="left" w:pos="840"/>
      </w:tabs>
    </w:pPr>
  </w:style>
  <w:style w:type="paragraph" w:customStyle="1" w:styleId="15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53">
    <w:name w:val="目录 21"/>
    <w:basedOn w:val="1"/>
    <w:next w:val="1"/>
    <w:autoRedefine/>
    <w:semiHidden/>
    <w:qFormat/>
    <w:uiPriority w:val="0"/>
    <w:pPr>
      <w:spacing w:after="0" w:line="240" w:lineRule="auto"/>
    </w:pPr>
    <w:rPr>
      <w:rFonts w:ascii="Calibri" w:hAnsi="Calibri" w:eastAsia="宋体" w:cs="Times New Roman"/>
      <w:bCs/>
      <w:iCs/>
      <w:sz w:val="21"/>
      <w:szCs w:val="21"/>
      <w14:ligatures w14:val="none"/>
    </w:rPr>
  </w:style>
  <w:style w:type="paragraph" w:customStyle="1" w:styleId="154">
    <w:name w:val="目录 31"/>
    <w:basedOn w:val="1"/>
    <w:next w:val="1"/>
    <w:autoRedefine/>
    <w:semiHidden/>
    <w:qFormat/>
    <w:uiPriority w:val="0"/>
    <w:pPr>
      <w:adjustRightInd w:val="0"/>
      <w:spacing w:after="0" w:line="240" w:lineRule="auto"/>
      <w:jc w:val="both"/>
    </w:pPr>
    <w:rPr>
      <w:rFonts w:ascii="宋体" w:hAnsi="宋体" w:eastAsia="宋体" w:cs="Times New Roman"/>
      <w:iCs/>
      <w:sz w:val="21"/>
      <w:szCs w:val="21"/>
      <w14:ligatures w14:val="none"/>
    </w:rPr>
  </w:style>
  <w:style w:type="paragraph" w:customStyle="1" w:styleId="155">
    <w:name w:val="目录 41"/>
    <w:basedOn w:val="1"/>
    <w:next w:val="1"/>
    <w:autoRedefine/>
    <w:semiHidden/>
    <w:qFormat/>
    <w:uiPriority w:val="0"/>
    <w:pPr>
      <w:spacing w:after="0" w:line="240" w:lineRule="auto"/>
    </w:pPr>
    <w:rPr>
      <w:rFonts w:ascii="Calibri" w:hAnsi="Calibri" w:eastAsia="宋体" w:cs="Times New Roman"/>
      <w:sz w:val="21"/>
      <w:szCs w:val="21"/>
      <w14:ligatures w14:val="none"/>
    </w:rPr>
  </w:style>
  <w:style w:type="paragraph" w:customStyle="1" w:styleId="156">
    <w:name w:val="目录 51"/>
    <w:basedOn w:val="1"/>
    <w:next w:val="1"/>
    <w:autoRedefine/>
    <w:semiHidden/>
    <w:qFormat/>
    <w:uiPriority w:val="0"/>
    <w:pPr>
      <w:adjustRightInd w:val="0"/>
      <w:spacing w:after="0" w:line="240" w:lineRule="auto"/>
      <w:jc w:val="both"/>
    </w:pPr>
    <w:rPr>
      <w:rFonts w:ascii="宋体" w:hAnsi="宋体" w:eastAsia="宋体" w:cs="Times New Roman"/>
      <w:sz w:val="21"/>
      <w:szCs w:val="21"/>
      <w14:ligatures w14:val="none"/>
    </w:rPr>
  </w:style>
  <w:style w:type="paragraph" w:customStyle="1" w:styleId="157">
    <w:name w:val="目录 61"/>
    <w:basedOn w:val="1"/>
    <w:next w:val="1"/>
    <w:autoRedefine/>
    <w:semiHidden/>
    <w:qFormat/>
    <w:uiPriority w:val="0"/>
    <w:pPr>
      <w:spacing w:after="0" w:line="240" w:lineRule="auto"/>
    </w:pPr>
    <w:rPr>
      <w:rFonts w:ascii="Calibri" w:hAnsi="Calibri" w:eastAsia="宋体" w:cs="Times New Roman"/>
      <w:sz w:val="21"/>
      <w:szCs w:val="21"/>
      <w14:ligatures w14:val="none"/>
    </w:rPr>
  </w:style>
  <w:style w:type="paragraph" w:customStyle="1" w:styleId="158">
    <w:name w:val="目录 71"/>
    <w:basedOn w:val="157"/>
    <w:autoRedefine/>
    <w:semiHidden/>
    <w:qFormat/>
    <w:uiPriority w:val="0"/>
    <w:pPr>
      <w:ind w:left="1260"/>
    </w:pPr>
  </w:style>
  <w:style w:type="paragraph" w:customStyle="1" w:styleId="159">
    <w:name w:val="目录 81"/>
    <w:basedOn w:val="158"/>
    <w:autoRedefine/>
    <w:semiHidden/>
    <w:qFormat/>
    <w:uiPriority w:val="0"/>
    <w:pPr>
      <w:ind w:left="1470"/>
    </w:pPr>
  </w:style>
  <w:style w:type="paragraph" w:customStyle="1" w:styleId="160">
    <w:name w:val="目录 91"/>
    <w:basedOn w:val="159"/>
    <w:autoRedefine/>
    <w:semiHidden/>
    <w:qFormat/>
    <w:uiPriority w:val="0"/>
    <w:pPr>
      <w:ind w:left="1680"/>
    </w:pPr>
  </w:style>
  <w:style w:type="paragraph" w:customStyle="1" w:styleId="16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62">
    <w:name w:val="其他发布部门"/>
    <w:basedOn w:val="130"/>
    <w:qFormat/>
    <w:uiPriority w:val="0"/>
    <w:pPr>
      <w:framePr w:wrap="around"/>
      <w:spacing w:line="0" w:lineRule="atLeast"/>
    </w:pPr>
    <w:rPr>
      <w:rFonts w:ascii="黑体" w:eastAsia="黑体"/>
      <w:b w:val="0"/>
    </w:rPr>
  </w:style>
  <w:style w:type="paragraph" w:customStyle="1" w:styleId="16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64">
    <w:name w:val="三级无标题条"/>
    <w:basedOn w:val="1"/>
    <w:qFormat/>
    <w:uiPriority w:val="0"/>
    <w:pPr>
      <w:numPr>
        <w:ilvl w:val="4"/>
        <w:numId w:val="20"/>
      </w:numPr>
      <w:spacing w:after="0" w:line="240" w:lineRule="auto"/>
      <w:jc w:val="both"/>
    </w:pPr>
    <w:rPr>
      <w:rFonts w:ascii="宋体" w:hAnsi="宋体" w:eastAsia="宋体" w:cs="Times New Roman"/>
      <w:sz w:val="21"/>
      <w14:ligatures w14:val="none"/>
    </w:rPr>
  </w:style>
  <w:style w:type="paragraph" w:customStyle="1" w:styleId="165">
    <w:name w:val="实施日期"/>
    <w:basedOn w:val="131"/>
    <w:qFormat/>
    <w:uiPriority w:val="0"/>
    <w:pPr>
      <w:framePr w:hSpace="0" w:wrap="around" w:xAlign="right"/>
      <w:jc w:val="right"/>
    </w:pPr>
  </w:style>
  <w:style w:type="paragraph" w:customStyle="1" w:styleId="166">
    <w:name w:val="四级无标题条"/>
    <w:basedOn w:val="1"/>
    <w:qFormat/>
    <w:uiPriority w:val="0"/>
    <w:pPr>
      <w:numPr>
        <w:ilvl w:val="5"/>
        <w:numId w:val="20"/>
      </w:numPr>
      <w:spacing w:after="0" w:line="240" w:lineRule="auto"/>
      <w:jc w:val="both"/>
    </w:pPr>
    <w:rPr>
      <w:rFonts w:ascii="宋体" w:hAnsi="宋体" w:eastAsia="宋体" w:cs="Times New Roman"/>
      <w:sz w:val="21"/>
      <w14:ligatures w14:val="none"/>
    </w:rPr>
  </w:style>
  <w:style w:type="paragraph" w:customStyle="1" w:styleId="16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8">
    <w:name w:val="无标题条"/>
    <w:next w:val="69"/>
    <w:qFormat/>
    <w:uiPriority w:val="0"/>
    <w:pPr>
      <w:jc w:val="both"/>
    </w:pPr>
    <w:rPr>
      <w:rFonts w:ascii="宋体" w:hAnsi="宋体" w:eastAsia="宋体" w:cs="Times New Roman"/>
      <w:sz w:val="21"/>
      <w:lang w:val="en-US" w:eastAsia="zh-CN" w:bidi="ar-SA"/>
    </w:rPr>
  </w:style>
  <w:style w:type="paragraph" w:customStyle="1" w:styleId="169">
    <w:name w:val="五级无标题条"/>
    <w:basedOn w:val="1"/>
    <w:qFormat/>
    <w:uiPriority w:val="0"/>
    <w:pPr>
      <w:numPr>
        <w:ilvl w:val="6"/>
        <w:numId w:val="20"/>
      </w:numPr>
      <w:spacing w:after="0" w:line="400" w:lineRule="exact"/>
      <w:jc w:val="both"/>
    </w:pPr>
    <w:rPr>
      <w:rFonts w:ascii="Calibri" w:hAnsi="Calibri" w:eastAsia="宋体" w:cs="Times New Roman"/>
      <w:sz w:val="21"/>
      <w14:ligatures w14:val="none"/>
    </w:rPr>
  </w:style>
  <w:style w:type="paragraph" w:customStyle="1" w:styleId="170">
    <w:name w:val="一级无标题条"/>
    <w:basedOn w:val="1"/>
    <w:qFormat/>
    <w:uiPriority w:val="0"/>
    <w:pPr>
      <w:numPr>
        <w:ilvl w:val="2"/>
        <w:numId w:val="20"/>
      </w:numPr>
      <w:spacing w:before="10" w:after="10" w:line="240" w:lineRule="auto"/>
      <w:jc w:val="both"/>
    </w:pPr>
    <w:rPr>
      <w:rFonts w:ascii="宋体" w:hAnsi="宋体" w:eastAsia="宋体" w:cs="Times New Roman"/>
      <w:sz w:val="21"/>
      <w14:ligatures w14:val="none"/>
    </w:rPr>
  </w:style>
  <w:style w:type="paragraph" w:customStyle="1" w:styleId="17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72">
    <w:name w:val="注×:后续"/>
    <w:basedOn w:val="171"/>
    <w:qFormat/>
    <w:uiPriority w:val="0"/>
    <w:pPr>
      <w:ind w:left="1406" w:leftChars="0" w:hanging="499" w:firstLineChars="0"/>
    </w:pPr>
  </w:style>
  <w:style w:type="paragraph" w:customStyle="1" w:styleId="173">
    <w:name w:val="标准文件_一级无标题"/>
    <w:basedOn w:val="116"/>
    <w:qFormat/>
    <w:uiPriority w:val="0"/>
    <w:pPr>
      <w:spacing w:before="0" w:beforeLines="0" w:after="0" w:afterLines="0"/>
      <w:outlineLvl w:val="9"/>
    </w:pPr>
    <w:rPr>
      <w:rFonts w:ascii="宋体" w:eastAsia="宋体"/>
    </w:rPr>
  </w:style>
  <w:style w:type="paragraph" w:customStyle="1" w:styleId="174">
    <w:name w:val="标准文件_五级无标题"/>
    <w:basedOn w:val="114"/>
    <w:qFormat/>
    <w:uiPriority w:val="0"/>
    <w:pPr>
      <w:spacing w:before="0" w:beforeLines="0" w:after="0" w:afterLines="0"/>
      <w:outlineLvl w:val="9"/>
    </w:pPr>
    <w:rPr>
      <w:rFonts w:ascii="宋体" w:eastAsia="宋体"/>
    </w:rPr>
  </w:style>
  <w:style w:type="paragraph" w:customStyle="1" w:styleId="175">
    <w:name w:val="标准文件_三级无标题"/>
    <w:basedOn w:val="106"/>
    <w:qFormat/>
    <w:uiPriority w:val="0"/>
    <w:pPr>
      <w:spacing w:before="0" w:beforeLines="0" w:after="0" w:afterLines="0"/>
      <w:ind w:left="0"/>
      <w:outlineLvl w:val="9"/>
    </w:pPr>
    <w:rPr>
      <w:rFonts w:ascii="宋体" w:eastAsia="宋体"/>
    </w:rPr>
  </w:style>
  <w:style w:type="paragraph" w:customStyle="1" w:styleId="176">
    <w:name w:val="标准文件_二级无标题"/>
    <w:basedOn w:val="78"/>
    <w:qFormat/>
    <w:uiPriority w:val="0"/>
    <w:pPr>
      <w:spacing w:before="0" w:beforeLines="0" w:after="0" w:afterLines="0"/>
      <w:outlineLvl w:val="9"/>
    </w:pPr>
    <w:rPr>
      <w:rFonts w:ascii="宋体" w:eastAsia="宋体"/>
    </w:rPr>
  </w:style>
  <w:style w:type="paragraph" w:customStyle="1" w:styleId="177">
    <w:name w:val="标准_四级无标题"/>
    <w:basedOn w:val="110"/>
    <w:next w:val="69"/>
    <w:qFormat/>
    <w:uiPriority w:val="0"/>
    <w:rPr>
      <w:rFonts w:eastAsia="宋体"/>
    </w:rPr>
  </w:style>
  <w:style w:type="paragraph" w:customStyle="1" w:styleId="178">
    <w:name w:val="标准文件_四级无标题"/>
    <w:basedOn w:val="110"/>
    <w:qFormat/>
    <w:uiPriority w:val="0"/>
    <w:pPr>
      <w:spacing w:before="0" w:beforeLines="0" w:after="0" w:afterLines="0"/>
      <w:outlineLvl w:val="9"/>
    </w:pPr>
    <w:rPr>
      <w:rFonts w:ascii="宋体" w:hAnsi="黑体" w:eastAsia="宋体"/>
      <w:szCs w:val="52"/>
    </w:rPr>
  </w:style>
  <w:style w:type="paragraph" w:customStyle="1" w:styleId="179">
    <w:name w:val="标准文件_大写罗马数字编号列项"/>
    <w:basedOn w:val="69"/>
    <w:qFormat/>
    <w:uiPriority w:val="0"/>
    <w:pPr>
      <w:numPr>
        <w:ilvl w:val="0"/>
        <w:numId w:val="23"/>
      </w:numPr>
      <w:ind w:firstLine="0" w:firstLineChars="0"/>
    </w:pPr>
    <w:rPr>
      <w:rFonts w:ascii="Times New Roman" w:cs="Arial"/>
      <w:szCs w:val="28"/>
    </w:rPr>
  </w:style>
  <w:style w:type="paragraph" w:customStyle="1" w:styleId="180">
    <w:name w:val="标准文件_小写罗马数字编号列项"/>
    <w:basedOn w:val="69"/>
    <w:qFormat/>
    <w:uiPriority w:val="0"/>
    <w:pPr>
      <w:numPr>
        <w:ilvl w:val="0"/>
        <w:numId w:val="24"/>
      </w:numPr>
      <w:ind w:firstLine="0" w:firstLineChars="0"/>
    </w:pPr>
    <w:rPr>
      <w:rFonts w:cs="Arial"/>
      <w:szCs w:val="28"/>
    </w:rPr>
  </w:style>
  <w:style w:type="paragraph" w:customStyle="1" w:styleId="181">
    <w:name w:val="标准文件_附录标题"/>
    <w:basedOn w:val="89"/>
    <w:qFormat/>
    <w:uiPriority w:val="0"/>
    <w:pPr>
      <w:numPr>
        <w:numId w:val="0"/>
      </w:numPr>
      <w:spacing w:after="280"/>
      <w:outlineLvl w:val="9"/>
    </w:pPr>
  </w:style>
  <w:style w:type="paragraph" w:customStyle="1" w:styleId="182">
    <w:name w:val="标准文件_二级项"/>
    <w:qFormat/>
    <w:uiPriority w:val="0"/>
    <w:rPr>
      <w:rFonts w:ascii="宋体" w:hAnsi="Times New Roman" w:eastAsia="宋体" w:cs="Times New Roman"/>
      <w:sz w:val="21"/>
      <w:lang w:val="en-US" w:eastAsia="zh-CN" w:bidi="ar-SA"/>
    </w:rPr>
  </w:style>
  <w:style w:type="paragraph" w:customStyle="1" w:styleId="183">
    <w:name w:val="标准文件_三级项"/>
    <w:basedOn w:val="1"/>
    <w:qFormat/>
    <w:uiPriority w:val="0"/>
    <w:pPr>
      <w:numPr>
        <w:ilvl w:val="2"/>
        <w:numId w:val="21"/>
      </w:numPr>
      <w:adjustRightInd w:val="0"/>
      <w:spacing w:after="0" w:line="536870612" w:lineRule="auto"/>
      <w:jc w:val="both"/>
    </w:pPr>
    <w:rPr>
      <w:rFonts w:ascii="Times New Roman" w:hAnsi="Times New Roman" w:eastAsia="宋体" w:cs="Times New Roman"/>
      <w:sz w:val="21"/>
      <w:szCs w:val="21"/>
      <w14:ligatures w14:val="none"/>
    </w:rPr>
  </w:style>
  <w:style w:type="paragraph" w:customStyle="1" w:styleId="184">
    <w:name w:val="图表脚注说明"/>
    <w:basedOn w:val="1"/>
    <w:next w:val="69"/>
    <w:qFormat/>
    <w:uiPriority w:val="0"/>
    <w:pPr>
      <w:numPr>
        <w:ilvl w:val="0"/>
        <w:numId w:val="25"/>
      </w:numPr>
      <w:spacing w:after="0" w:line="240" w:lineRule="auto"/>
      <w:jc w:val="both"/>
    </w:pPr>
    <w:rPr>
      <w:rFonts w:ascii="宋体" w:hAnsi="Times New Roman" w:eastAsia="宋体" w:cs="Times New Roman"/>
      <w:sz w:val="18"/>
      <w:szCs w:val="18"/>
      <w14:ligatures w14:val="none"/>
    </w:rPr>
  </w:style>
  <w:style w:type="paragraph" w:customStyle="1" w:styleId="18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86">
    <w:name w:val="标准文件_索引字母"/>
    <w:next w:val="69"/>
    <w:qFormat/>
    <w:uiPriority w:val="0"/>
    <w:pPr>
      <w:jc w:val="center"/>
    </w:pPr>
    <w:rPr>
      <w:rFonts w:ascii="宋体" w:hAnsi="宋体" w:eastAsia="Times New Roman" w:cs="Times New Roman"/>
      <w:b/>
      <w:kern w:val="2"/>
      <w:sz w:val="21"/>
      <w:lang w:val="en-US" w:eastAsia="zh-CN" w:bidi="ar-SA"/>
    </w:rPr>
  </w:style>
  <w:style w:type="paragraph" w:customStyle="1" w:styleId="187">
    <w:name w:val="标准文件_附录前"/>
    <w:next w:val="6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9">
    <w:name w:val="标准文件_表格"/>
    <w:basedOn w:val="69"/>
    <w:qFormat/>
    <w:uiPriority w:val="0"/>
    <w:pPr>
      <w:ind w:firstLine="0" w:firstLineChars="0"/>
      <w:jc w:val="center"/>
    </w:pPr>
    <w:rPr>
      <w:sz w:val="18"/>
    </w:rPr>
  </w:style>
  <w:style w:type="paragraph" w:customStyle="1" w:styleId="190">
    <w:name w:val="标准文件_注："/>
    <w:next w:val="6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9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92">
    <w:name w:val="标准文件_示例："/>
    <w:next w:val="19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93">
    <w:name w:val="标准文件_示例内容"/>
    <w:basedOn w:val="69"/>
    <w:qFormat/>
    <w:uiPriority w:val="0"/>
    <w:pPr>
      <w:ind w:firstLine="420"/>
    </w:pPr>
    <w:rPr>
      <w:sz w:val="18"/>
    </w:rPr>
  </w:style>
  <w:style w:type="paragraph" w:customStyle="1" w:styleId="194">
    <w:name w:val="标准文件_示例×："/>
    <w:basedOn w:val="1"/>
    <w:next w:val="193"/>
    <w:qFormat/>
    <w:uiPriority w:val="0"/>
    <w:pPr>
      <w:widowControl/>
      <w:numPr>
        <w:ilvl w:val="0"/>
        <w:numId w:val="29"/>
      </w:numPr>
      <w:spacing w:after="0" w:line="240" w:lineRule="auto"/>
      <w:jc w:val="both"/>
    </w:pPr>
    <w:rPr>
      <w:rFonts w:ascii="宋体" w:hAnsi="Times New Roman" w:eastAsia="宋体" w:cs="Times New Roman"/>
      <w:kern w:val="0"/>
      <w:sz w:val="18"/>
      <w:szCs w:val="18"/>
      <w14:ligatures w14:val="none"/>
    </w:rPr>
  </w:style>
  <w:style w:type="character" w:customStyle="1" w:styleId="195">
    <w:name w:val="标准文件_段 Char"/>
    <w:link w:val="69"/>
    <w:qFormat/>
    <w:uiPriority w:val="0"/>
    <w:rPr>
      <w:rFonts w:ascii="宋体" w:hAnsi="Times New Roman" w:eastAsia="宋体" w:cs="Times New Roman"/>
      <w:kern w:val="0"/>
      <w:sz w:val="21"/>
      <w:szCs w:val="20"/>
      <w14:ligatures w14:val="none"/>
    </w:rPr>
  </w:style>
  <w:style w:type="paragraph" w:customStyle="1" w:styleId="196">
    <w:name w:val="标准文件_表格续"/>
    <w:basedOn w:val="69"/>
    <w:next w:val="69"/>
    <w:qFormat/>
    <w:uiPriority w:val="0"/>
    <w:pPr>
      <w:jc w:val="center"/>
    </w:pPr>
    <w:rPr>
      <w:rFonts w:ascii="黑体" w:hAnsi="黑体" w:eastAsia="黑体"/>
    </w:rPr>
  </w:style>
  <w:style w:type="character" w:styleId="197">
    <w:name w:val="Placeholder Text"/>
    <w:basedOn w:val="32"/>
    <w:semiHidden/>
    <w:qFormat/>
    <w:uiPriority w:val="99"/>
    <w:rPr>
      <w:color w:val="808080"/>
    </w:rPr>
  </w:style>
  <w:style w:type="paragraph" w:customStyle="1" w:styleId="198">
    <w:name w:val="标准文件_二级项2"/>
    <w:basedOn w:val="69"/>
    <w:qFormat/>
    <w:uiPriority w:val="0"/>
    <w:pPr>
      <w:numPr>
        <w:ilvl w:val="1"/>
        <w:numId w:val="21"/>
      </w:numPr>
      <w:ind w:firstLine="0" w:firstLineChars="0"/>
    </w:pPr>
  </w:style>
  <w:style w:type="paragraph" w:customStyle="1" w:styleId="199">
    <w:name w:val="标准文件_三级项2"/>
    <w:basedOn w:val="69"/>
    <w:qFormat/>
    <w:uiPriority w:val="0"/>
    <w:pPr>
      <w:numPr>
        <w:ilvl w:val="0"/>
        <w:numId w:val="30"/>
      </w:numPr>
      <w:spacing w:line="300" w:lineRule="exact"/>
      <w:ind w:firstLineChars="0"/>
    </w:pPr>
    <w:rPr>
      <w:rFonts w:ascii="Times New Roman"/>
    </w:rPr>
  </w:style>
  <w:style w:type="paragraph" w:customStyle="1" w:styleId="200">
    <w:name w:val="标准文件_一级项2"/>
    <w:basedOn w:val="69"/>
    <w:qFormat/>
    <w:uiPriority w:val="0"/>
    <w:pPr>
      <w:numPr>
        <w:ilvl w:val="0"/>
        <w:numId w:val="31"/>
      </w:numPr>
      <w:spacing w:line="300" w:lineRule="exact"/>
      <w:ind w:firstLineChars="0"/>
    </w:pPr>
    <w:rPr>
      <w:rFonts w:ascii="Times New Roman"/>
    </w:rPr>
  </w:style>
  <w:style w:type="paragraph" w:customStyle="1" w:styleId="201">
    <w:name w:val="标准文件_提示"/>
    <w:basedOn w:val="69"/>
    <w:next w:val="69"/>
    <w:qFormat/>
    <w:uiPriority w:val="0"/>
    <w:pPr>
      <w:ind w:firstLine="420"/>
    </w:pPr>
    <w:rPr>
      <w:rFonts w:ascii="黑体" w:eastAsia="黑体"/>
    </w:rPr>
  </w:style>
  <w:style w:type="character" w:customStyle="1" w:styleId="202">
    <w:name w:val="标准文件_来源"/>
    <w:basedOn w:val="32"/>
    <w:qFormat/>
    <w:uiPriority w:val="1"/>
    <w:rPr>
      <w:rFonts w:eastAsia="宋体"/>
      <w:sz w:val="21"/>
    </w:rPr>
  </w:style>
  <w:style w:type="paragraph" w:customStyle="1" w:styleId="20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204">
    <w:name w:val="其他发布日期"/>
    <w:basedOn w:val="131"/>
    <w:qFormat/>
    <w:uiPriority w:val="0"/>
    <w:pPr>
      <w:framePr w:w="3997" w:h="471" w:hRule="exact" w:hSpace="0" w:vSpace="181" w:wrap="around" w:vAnchor="page" w:hAnchor="page" w:x="1419" w:y="14097"/>
    </w:pPr>
  </w:style>
  <w:style w:type="paragraph" w:customStyle="1" w:styleId="205">
    <w:name w:val="其他实施日期"/>
    <w:basedOn w:val="165"/>
    <w:qFormat/>
    <w:uiPriority w:val="0"/>
    <w:pPr>
      <w:framePr w:w="3997" w:h="471" w:hRule="exact" w:vSpace="181" w:wrap="around" w:vAnchor="page" w:hAnchor="page" w:x="7089" w:y="14097"/>
    </w:pPr>
  </w:style>
  <w:style w:type="paragraph" w:customStyle="1" w:styleId="206">
    <w:name w:val="标准文件_文件编号"/>
    <w:basedOn w:val="6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7">
    <w:name w:val="标准文件_替换文件编号"/>
    <w:basedOn w:val="206"/>
    <w:qFormat/>
    <w:uiPriority w:val="0"/>
    <w:pPr>
      <w:spacing w:before="57"/>
    </w:pPr>
    <w:rPr>
      <w:sz w:val="21"/>
    </w:rPr>
  </w:style>
  <w:style w:type="paragraph" w:customStyle="1" w:styleId="208">
    <w:name w:val="标准文件_文件名称"/>
    <w:basedOn w:val="69"/>
    <w:next w:val="6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9">
    <w:name w:val="标准文件_附录图标号"/>
    <w:basedOn w:val="69"/>
    <w:next w:val="6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10">
    <w:name w:val="标准文件_附录表标号"/>
    <w:basedOn w:val="69"/>
    <w:next w:val="69"/>
    <w:qFormat/>
    <w:uiPriority w:val="0"/>
    <w:pPr>
      <w:numPr>
        <w:ilvl w:val="0"/>
        <w:numId w:val="5"/>
      </w:numPr>
      <w:spacing w:line="14" w:lineRule="exact"/>
      <w:ind w:firstLine="0" w:firstLineChars="0"/>
      <w:jc w:val="center"/>
    </w:pPr>
    <w:rPr>
      <w:rFonts w:eastAsia="黑体"/>
      <w:vanish/>
      <w:sz w:val="2"/>
    </w:rPr>
  </w:style>
  <w:style w:type="paragraph" w:customStyle="1" w:styleId="211">
    <w:name w:val="标准文件_引言一级条标题"/>
    <w:basedOn w:val="69"/>
    <w:next w:val="69"/>
    <w:qFormat/>
    <w:uiPriority w:val="0"/>
    <w:pPr>
      <w:numPr>
        <w:ilvl w:val="1"/>
        <w:numId w:val="8"/>
      </w:numPr>
      <w:spacing w:before="50" w:beforeLines="50" w:after="50" w:afterLines="50"/>
      <w:ind w:firstLineChars="0"/>
    </w:pPr>
    <w:rPr>
      <w:rFonts w:ascii="黑体" w:eastAsia="黑体"/>
    </w:rPr>
  </w:style>
  <w:style w:type="paragraph" w:customStyle="1" w:styleId="212">
    <w:name w:val="标准文件_引言二级条标题"/>
    <w:basedOn w:val="69"/>
    <w:next w:val="69"/>
    <w:qFormat/>
    <w:uiPriority w:val="0"/>
    <w:pPr>
      <w:numPr>
        <w:ilvl w:val="2"/>
        <w:numId w:val="8"/>
      </w:numPr>
      <w:spacing w:before="50" w:beforeLines="50" w:after="50" w:afterLines="50"/>
      <w:ind w:firstLineChars="0"/>
    </w:pPr>
    <w:rPr>
      <w:rFonts w:ascii="黑体" w:eastAsia="黑体"/>
    </w:rPr>
  </w:style>
  <w:style w:type="paragraph" w:customStyle="1" w:styleId="213">
    <w:name w:val="标准文件_引言三级条标题"/>
    <w:basedOn w:val="69"/>
    <w:next w:val="69"/>
    <w:qFormat/>
    <w:uiPriority w:val="0"/>
    <w:pPr>
      <w:numPr>
        <w:ilvl w:val="3"/>
        <w:numId w:val="8"/>
      </w:numPr>
      <w:spacing w:before="50" w:beforeLines="50" w:after="50" w:afterLines="50"/>
      <w:ind w:firstLineChars="0"/>
    </w:pPr>
    <w:rPr>
      <w:rFonts w:ascii="黑体" w:eastAsia="黑体"/>
    </w:rPr>
  </w:style>
  <w:style w:type="paragraph" w:customStyle="1" w:styleId="214">
    <w:name w:val="标准文件_引言四级条标题"/>
    <w:basedOn w:val="69"/>
    <w:next w:val="69"/>
    <w:qFormat/>
    <w:uiPriority w:val="0"/>
    <w:pPr>
      <w:numPr>
        <w:ilvl w:val="4"/>
        <w:numId w:val="8"/>
      </w:numPr>
      <w:spacing w:before="50" w:beforeLines="50" w:after="50" w:afterLines="50"/>
      <w:ind w:firstLineChars="0"/>
    </w:pPr>
    <w:rPr>
      <w:rFonts w:ascii="黑体" w:eastAsia="黑体"/>
    </w:rPr>
  </w:style>
  <w:style w:type="paragraph" w:customStyle="1" w:styleId="215">
    <w:name w:val="标准文件_引言五级条标题"/>
    <w:basedOn w:val="69"/>
    <w:next w:val="69"/>
    <w:qFormat/>
    <w:uiPriority w:val="0"/>
    <w:pPr>
      <w:numPr>
        <w:ilvl w:val="5"/>
        <w:numId w:val="8"/>
      </w:numPr>
      <w:spacing w:before="50" w:beforeLines="50" w:after="50" w:afterLines="50"/>
      <w:ind w:firstLineChars="0"/>
    </w:pPr>
    <w:rPr>
      <w:rFonts w:ascii="黑体" w:eastAsia="黑体"/>
    </w:rPr>
  </w:style>
  <w:style w:type="paragraph" w:customStyle="1" w:styleId="216">
    <w:name w:val="标准文件_注后"/>
    <w:basedOn w:val="69"/>
    <w:qFormat/>
    <w:uiPriority w:val="0"/>
    <w:pPr>
      <w:ind w:left="811" w:firstLine="0" w:firstLineChars="0"/>
    </w:pPr>
    <w:rPr>
      <w:sz w:val="18"/>
    </w:rPr>
  </w:style>
  <w:style w:type="paragraph" w:customStyle="1" w:styleId="217">
    <w:name w:val="标准文件_注X后"/>
    <w:basedOn w:val="69"/>
    <w:qFormat/>
    <w:uiPriority w:val="0"/>
    <w:pPr>
      <w:ind w:left="811" w:firstLine="0" w:firstLineChars="0"/>
    </w:pPr>
    <w:rPr>
      <w:sz w:val="18"/>
    </w:rPr>
  </w:style>
  <w:style w:type="paragraph" w:customStyle="1" w:styleId="218">
    <w:name w:val="标准文件_示例后"/>
    <w:basedOn w:val="69"/>
    <w:qFormat/>
    <w:uiPriority w:val="0"/>
    <w:pPr>
      <w:ind w:left="964" w:firstLine="0" w:firstLineChars="0"/>
    </w:pPr>
    <w:rPr>
      <w:sz w:val="18"/>
    </w:rPr>
  </w:style>
  <w:style w:type="paragraph" w:customStyle="1" w:styleId="219">
    <w:name w:val="标准文件_示例X后"/>
    <w:basedOn w:val="69"/>
    <w:link w:val="220"/>
    <w:qFormat/>
    <w:uiPriority w:val="0"/>
    <w:pPr>
      <w:ind w:left="1049" w:firstLine="0" w:firstLineChars="0"/>
    </w:pPr>
    <w:rPr>
      <w:sz w:val="18"/>
    </w:rPr>
  </w:style>
  <w:style w:type="character" w:customStyle="1" w:styleId="220">
    <w:name w:val="标准文件_示例X后 字符"/>
    <w:basedOn w:val="195"/>
    <w:link w:val="219"/>
    <w:qFormat/>
    <w:uiPriority w:val="0"/>
    <w:rPr>
      <w:rFonts w:ascii="宋体" w:hAnsi="Times New Roman" w:eastAsia="宋体" w:cs="Times New Roman"/>
      <w:kern w:val="0"/>
      <w:sz w:val="18"/>
      <w:szCs w:val="20"/>
      <w14:ligatures w14:val="none"/>
    </w:rPr>
  </w:style>
  <w:style w:type="paragraph" w:customStyle="1" w:styleId="221">
    <w:name w:val="标准文件_索引项"/>
    <w:basedOn w:val="69"/>
    <w:next w:val="69"/>
    <w:qFormat/>
    <w:uiPriority w:val="0"/>
    <w:pPr>
      <w:tabs>
        <w:tab w:val="right" w:leader="dot" w:pos="9356"/>
      </w:tabs>
      <w:ind w:left="210" w:hanging="210" w:firstLineChars="0"/>
      <w:jc w:val="left"/>
    </w:pPr>
  </w:style>
  <w:style w:type="paragraph" w:customStyle="1" w:styleId="222">
    <w:name w:val="标准文件_附录一级无标题"/>
    <w:basedOn w:val="91"/>
    <w:qFormat/>
    <w:uiPriority w:val="0"/>
    <w:pPr>
      <w:spacing w:before="0" w:beforeLines="0" w:after="0" w:afterLines="0" w:line="276" w:lineRule="auto"/>
      <w:outlineLvl w:val="9"/>
    </w:pPr>
    <w:rPr>
      <w:rFonts w:ascii="宋体" w:eastAsia="宋体"/>
    </w:rPr>
  </w:style>
  <w:style w:type="paragraph" w:customStyle="1" w:styleId="223">
    <w:name w:val="标准文件_附录二级无标题"/>
    <w:basedOn w:val="92"/>
    <w:qFormat/>
    <w:uiPriority w:val="0"/>
    <w:pPr>
      <w:spacing w:before="0" w:beforeLines="0" w:after="0" w:afterLines="0" w:line="276" w:lineRule="auto"/>
      <w:outlineLvl w:val="9"/>
    </w:pPr>
    <w:rPr>
      <w:rFonts w:ascii="宋体" w:eastAsia="宋体"/>
    </w:rPr>
  </w:style>
  <w:style w:type="paragraph" w:customStyle="1" w:styleId="224">
    <w:name w:val="标准文件_附录三级无标题"/>
    <w:basedOn w:val="94"/>
    <w:qFormat/>
    <w:uiPriority w:val="0"/>
    <w:pPr>
      <w:spacing w:before="0" w:beforeLines="0" w:after="0" w:afterLines="0" w:line="276" w:lineRule="auto"/>
      <w:outlineLvl w:val="9"/>
    </w:pPr>
    <w:rPr>
      <w:rFonts w:ascii="宋体" w:eastAsia="宋体"/>
    </w:rPr>
  </w:style>
  <w:style w:type="paragraph" w:customStyle="1" w:styleId="225">
    <w:name w:val="标准文件_附录四级无标题"/>
    <w:basedOn w:val="95"/>
    <w:qFormat/>
    <w:uiPriority w:val="0"/>
    <w:pPr>
      <w:spacing w:before="0" w:beforeLines="0" w:after="0" w:afterLines="0" w:line="276" w:lineRule="auto"/>
      <w:outlineLvl w:val="9"/>
    </w:pPr>
    <w:rPr>
      <w:rFonts w:ascii="宋体" w:eastAsia="宋体"/>
    </w:rPr>
  </w:style>
  <w:style w:type="paragraph" w:customStyle="1" w:styleId="226">
    <w:name w:val="标准文件_附录五级无标题"/>
    <w:basedOn w:val="97"/>
    <w:qFormat/>
    <w:uiPriority w:val="0"/>
    <w:pPr>
      <w:spacing w:before="0" w:beforeLines="0" w:after="0" w:afterLines="0" w:line="276" w:lineRule="auto"/>
      <w:outlineLvl w:val="9"/>
    </w:pPr>
    <w:rPr>
      <w:rFonts w:ascii="宋体" w:eastAsia="宋体"/>
    </w:rPr>
  </w:style>
  <w:style w:type="paragraph" w:customStyle="1" w:styleId="227">
    <w:name w:val="标准文件_引言一级无标题"/>
    <w:basedOn w:val="211"/>
    <w:next w:val="69"/>
    <w:qFormat/>
    <w:uiPriority w:val="0"/>
    <w:pPr>
      <w:spacing w:before="0" w:beforeLines="0" w:after="0" w:afterLines="0" w:line="276" w:lineRule="auto"/>
    </w:pPr>
    <w:rPr>
      <w:rFonts w:ascii="宋体" w:eastAsia="宋体"/>
    </w:rPr>
  </w:style>
  <w:style w:type="paragraph" w:customStyle="1" w:styleId="228">
    <w:name w:val="标准文件_引言二级无标题"/>
    <w:basedOn w:val="212"/>
    <w:next w:val="69"/>
    <w:qFormat/>
    <w:uiPriority w:val="0"/>
    <w:pPr>
      <w:spacing w:before="0" w:beforeLines="0" w:after="0" w:afterLines="0" w:line="276" w:lineRule="auto"/>
    </w:pPr>
    <w:rPr>
      <w:rFonts w:ascii="宋体" w:eastAsia="宋体"/>
    </w:rPr>
  </w:style>
  <w:style w:type="paragraph" w:customStyle="1" w:styleId="229">
    <w:name w:val="标准文件_引言三级无标题"/>
    <w:basedOn w:val="213"/>
    <w:qFormat/>
    <w:uiPriority w:val="0"/>
    <w:pPr>
      <w:spacing w:before="0" w:beforeLines="0" w:after="0" w:afterLines="0" w:line="276" w:lineRule="auto"/>
    </w:pPr>
    <w:rPr>
      <w:rFonts w:ascii="宋体" w:eastAsia="宋体"/>
    </w:rPr>
  </w:style>
  <w:style w:type="paragraph" w:customStyle="1" w:styleId="230">
    <w:name w:val="标准文件_引言四级无标题"/>
    <w:basedOn w:val="214"/>
    <w:next w:val="69"/>
    <w:qFormat/>
    <w:uiPriority w:val="0"/>
    <w:pPr>
      <w:spacing w:before="0" w:beforeLines="0" w:after="0" w:afterLines="0" w:line="276" w:lineRule="auto"/>
    </w:pPr>
    <w:rPr>
      <w:rFonts w:ascii="宋体" w:eastAsia="宋体"/>
    </w:rPr>
  </w:style>
  <w:style w:type="paragraph" w:customStyle="1" w:styleId="231">
    <w:name w:val="标准文件_引言五级无标题"/>
    <w:basedOn w:val="215"/>
    <w:next w:val="69"/>
    <w:qFormat/>
    <w:uiPriority w:val="0"/>
    <w:pPr>
      <w:spacing w:before="0" w:beforeLines="0" w:after="0" w:afterLines="0" w:line="276" w:lineRule="auto"/>
    </w:pPr>
    <w:rPr>
      <w:rFonts w:ascii="宋体" w:eastAsia="宋体"/>
    </w:rPr>
  </w:style>
  <w:style w:type="paragraph" w:customStyle="1" w:styleId="232">
    <w:name w:val="标准文件_索引标题"/>
    <w:basedOn w:val="76"/>
    <w:next w:val="69"/>
    <w:qFormat/>
    <w:uiPriority w:val="0"/>
    <w:rPr>
      <w:rFonts w:hAnsi="黑体"/>
    </w:rPr>
  </w:style>
  <w:style w:type="paragraph" w:customStyle="1" w:styleId="233">
    <w:name w:val="标准文件_脚注内容"/>
    <w:basedOn w:val="69"/>
    <w:qFormat/>
    <w:uiPriority w:val="0"/>
    <w:pPr>
      <w:ind w:left="400" w:leftChars="200" w:hanging="200" w:hangingChars="200"/>
    </w:pPr>
    <w:rPr>
      <w:sz w:val="15"/>
    </w:rPr>
  </w:style>
  <w:style w:type="paragraph" w:customStyle="1" w:styleId="234">
    <w:name w:val="标准文件_术语条一"/>
    <w:basedOn w:val="173"/>
    <w:next w:val="69"/>
    <w:qFormat/>
    <w:uiPriority w:val="0"/>
  </w:style>
  <w:style w:type="paragraph" w:customStyle="1" w:styleId="235">
    <w:name w:val="标准文件_术语条二"/>
    <w:basedOn w:val="176"/>
    <w:next w:val="69"/>
    <w:qFormat/>
    <w:uiPriority w:val="0"/>
  </w:style>
  <w:style w:type="paragraph" w:customStyle="1" w:styleId="236">
    <w:name w:val="标准文件_术语条三"/>
    <w:basedOn w:val="175"/>
    <w:next w:val="69"/>
    <w:qFormat/>
    <w:uiPriority w:val="0"/>
  </w:style>
  <w:style w:type="paragraph" w:customStyle="1" w:styleId="237">
    <w:name w:val="标准文件_术语条四"/>
    <w:basedOn w:val="178"/>
    <w:next w:val="69"/>
    <w:qFormat/>
    <w:uiPriority w:val="0"/>
  </w:style>
  <w:style w:type="paragraph" w:customStyle="1" w:styleId="238">
    <w:name w:val="标准文件_术语条五"/>
    <w:basedOn w:val="174"/>
    <w:next w:val="69"/>
    <w:qFormat/>
    <w:uiPriority w:val="0"/>
  </w:style>
  <w:style w:type="paragraph" w:customStyle="1" w:styleId="23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40">
    <w:name w:val="发布"/>
    <w:basedOn w:val="32"/>
    <w:qFormat/>
    <w:uiPriority w:val="0"/>
    <w:rPr>
      <w:rFonts w:ascii="黑体" w:eastAsia="黑体"/>
      <w:spacing w:val="85"/>
      <w:w w:val="100"/>
      <w:position w:val="3"/>
      <w:sz w:val="28"/>
      <w:szCs w:val="28"/>
    </w:rPr>
  </w:style>
  <w:style w:type="paragraph" w:customStyle="1" w:styleId="241">
    <w:name w:val="段"/>
    <w:link w:val="242"/>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42">
    <w:name w:val="段 Char"/>
    <w:link w:val="241"/>
    <w:qFormat/>
    <w:uiPriority w:val="0"/>
    <w:rPr>
      <w:rFonts w:ascii="宋体" w:hAnsi="Times New Roman" w:eastAsia="宋体" w:cs="Times New Roman"/>
      <w:kern w:val="0"/>
      <w:sz w:val="21"/>
      <w:szCs w:val="20"/>
      <w14:ligatures w14:val="none"/>
    </w:rPr>
  </w:style>
  <w:style w:type="paragraph" w:customStyle="1" w:styleId="243">
    <w:name w:val="章标题"/>
    <w:next w:val="241"/>
    <w:qFormat/>
    <w:uiPriority w:val="0"/>
    <w:pPr>
      <w:tabs>
        <w:tab w:val="left" w:pos="851"/>
      </w:tabs>
      <w:spacing w:before="312" w:beforeLines="100" w:after="312" w:afterLines="100"/>
      <w:ind w:left="851" w:hanging="426"/>
      <w:jc w:val="both"/>
      <w:outlineLvl w:val="1"/>
    </w:pPr>
    <w:rPr>
      <w:rFonts w:ascii="黑体" w:hAnsi="Times New Roman" w:eastAsia="黑体" w:cs="Times New Roman"/>
      <w:sz w:val="21"/>
      <w:lang w:val="en-US" w:eastAsia="zh-CN" w:bidi="ar-SA"/>
    </w:rPr>
  </w:style>
  <w:style w:type="paragraph" w:customStyle="1" w:styleId="244">
    <w:name w:val="二级无"/>
    <w:basedOn w:val="245"/>
    <w:qFormat/>
    <w:uiPriority w:val="0"/>
    <w:pPr>
      <w:numPr>
        <w:numId w:val="23"/>
      </w:numPr>
      <w:tabs>
        <w:tab w:val="left" w:pos="1730"/>
      </w:tabs>
    </w:pPr>
    <w:rPr>
      <w:rFonts w:ascii="宋体"/>
    </w:rPr>
  </w:style>
  <w:style w:type="paragraph" w:customStyle="1" w:styleId="245">
    <w:name w:val="二级条标题"/>
    <w:basedOn w:val="246"/>
    <w:next w:val="241"/>
    <w:qFormat/>
    <w:uiPriority w:val="0"/>
    <w:pPr>
      <w:numPr>
        <w:ilvl w:val="2"/>
      </w:numPr>
      <w:spacing w:before="50" w:after="50"/>
      <w:outlineLvl w:val="3"/>
    </w:pPr>
    <w:rPr>
      <w:rFonts w:ascii="Times New Roman" w:eastAsia="宋体"/>
    </w:rPr>
  </w:style>
  <w:style w:type="paragraph" w:customStyle="1" w:styleId="246">
    <w:name w:val="一级条标题"/>
    <w:next w:val="241"/>
    <w:qFormat/>
    <w:uiPriority w:val="0"/>
    <w:pPr>
      <w:numPr>
        <w:ilvl w:val="1"/>
        <w:numId w:val="3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47">
    <w:name w:val="Revision"/>
    <w:hidden/>
    <w:unhideWhenUsed/>
    <w:qFormat/>
    <w:uiPriority w:val="99"/>
    <w:rPr>
      <w:rFonts w:asciiTheme="minorHAnsi" w:hAnsiTheme="minorHAnsi" w:eastAsiaTheme="minorEastAsia" w:cstheme="minorBidi"/>
      <w:kern w:val="2"/>
      <w:sz w:val="22"/>
      <w:szCs w:val="24"/>
      <w:lang w:val="en-US" w:eastAsia="zh-CN" w:bidi="ar-SA"/>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emf"/><Relationship Id="rId16" Type="http://schemas.openxmlformats.org/officeDocument/2006/relationships/package" Target="embeddings/Microsoft_Visio___1.vsdx"/><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DF4D90C6B044AA0A3B9E4571ED7BF55"/>
        <w:style w:val=""/>
        <w:category>
          <w:name w:val="常规"/>
          <w:gallery w:val="placeholder"/>
        </w:category>
        <w:types>
          <w:type w:val="bbPlcHdr"/>
        </w:types>
        <w:behaviors>
          <w:behavior w:val="content"/>
        </w:behaviors>
        <w:description w:val=""/>
        <w:guid w:val="{3B8BB0DC-EC51-462E-89C9-21451E605975}"/>
      </w:docPartPr>
      <w:docPartBody>
        <w:p w14:paraId="65726379">
          <w:pPr>
            <w:pStyle w:val="5"/>
            <w:rPr>
              <w:rFonts w:hint="eastAsia"/>
            </w:rPr>
          </w:pPr>
          <w:r>
            <w:rPr>
              <w:rStyle w:val="4"/>
              <w:rFonts w:hint="eastAsia"/>
            </w:rPr>
            <w:t>单击或点击此处输入文字。</w:t>
          </w:r>
        </w:p>
      </w:docPartBody>
    </w:docPart>
    <w:docPart>
      <w:docPartPr>
        <w:name w:val="746FC5CF934B4800B9446EC0D728052C"/>
        <w:style w:val=""/>
        <w:category>
          <w:name w:val="常规"/>
          <w:gallery w:val="placeholder"/>
        </w:category>
        <w:types>
          <w:type w:val="bbPlcHdr"/>
        </w:types>
        <w:behaviors>
          <w:behavior w:val="content"/>
        </w:behaviors>
        <w:description w:val=""/>
        <w:guid w:val="{6C320D3A-DC31-49D6-8210-39E2DF0C765C}"/>
      </w:docPartPr>
      <w:docPartBody>
        <w:p w14:paraId="56AF6F1D">
          <w:pPr>
            <w:pStyle w:val="6"/>
            <w:rPr>
              <w:rFonts w:hint="eastAsia"/>
            </w:rPr>
          </w:pPr>
          <w:r>
            <w:rPr>
              <w:rStyle w:val="4"/>
              <w:rFonts w:hint="eastAsia"/>
            </w:rPr>
            <w:t>选择一项。</w:t>
          </w:r>
        </w:p>
      </w:docPartBody>
    </w:docPart>
    <w:docPart>
      <w:docPartPr>
        <w:name w:val="26A3CF55172B4D289B192B9059F8466C"/>
        <w:style w:val=""/>
        <w:category>
          <w:name w:val="常规"/>
          <w:gallery w:val="placeholder"/>
        </w:category>
        <w:types>
          <w:type w:val="bbPlcHdr"/>
        </w:types>
        <w:behaviors>
          <w:behavior w:val="content"/>
        </w:behaviors>
        <w:description w:val=""/>
        <w:guid w:val="{4F57885F-4ED3-42E9-B28C-1886AD979046}"/>
      </w:docPartPr>
      <w:docPartBody>
        <w:p w14:paraId="439B9D2B">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446"/>
    <w:rsid w:val="000931E1"/>
    <w:rsid w:val="000B10D2"/>
    <w:rsid w:val="00196A2A"/>
    <w:rsid w:val="00244C68"/>
    <w:rsid w:val="002A6494"/>
    <w:rsid w:val="002C6B71"/>
    <w:rsid w:val="003703EE"/>
    <w:rsid w:val="00413696"/>
    <w:rsid w:val="00416ECE"/>
    <w:rsid w:val="00420346"/>
    <w:rsid w:val="0046295F"/>
    <w:rsid w:val="00515DF3"/>
    <w:rsid w:val="00527A4E"/>
    <w:rsid w:val="00531947"/>
    <w:rsid w:val="0056421C"/>
    <w:rsid w:val="0059072A"/>
    <w:rsid w:val="0067791C"/>
    <w:rsid w:val="00757446"/>
    <w:rsid w:val="007871B2"/>
    <w:rsid w:val="007C482A"/>
    <w:rsid w:val="00806393"/>
    <w:rsid w:val="008D5B70"/>
    <w:rsid w:val="009E1FE0"/>
    <w:rsid w:val="009E4386"/>
    <w:rsid w:val="00A511FF"/>
    <w:rsid w:val="00B05CAE"/>
    <w:rsid w:val="00BA0C34"/>
    <w:rsid w:val="00C1667E"/>
    <w:rsid w:val="00C21E24"/>
    <w:rsid w:val="00C350FE"/>
    <w:rsid w:val="00C478D5"/>
    <w:rsid w:val="00CC1A16"/>
    <w:rsid w:val="00D30C58"/>
    <w:rsid w:val="00D64A4F"/>
    <w:rsid w:val="00DB0345"/>
    <w:rsid w:val="00DF44DB"/>
    <w:rsid w:val="00F650DF"/>
    <w:rsid w:val="00F91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5DF4D90C6B044AA0A3B9E4571ED7BF55"/>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746FC5CF934B4800B9446EC0D728052C"/>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26A3CF55172B4D289B192B9059F8466C"/>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EAC703-337B-4B97-BB38-F89BC278A327}">
  <ds:schemaRefs/>
</ds:datastoreItem>
</file>

<file path=docProps/app.xml><?xml version="1.0" encoding="utf-8"?>
<Properties xmlns="http://schemas.openxmlformats.org/officeDocument/2006/extended-properties" xmlns:vt="http://schemas.openxmlformats.org/officeDocument/2006/docPropsVTypes">
  <Template>Normal</Template>
  <Pages>13</Pages>
  <Words>4423</Words>
  <Characters>5297</Characters>
  <Lines>781</Lines>
  <Paragraphs>792</Paragraphs>
  <TotalTime>9</TotalTime>
  <ScaleCrop>false</ScaleCrop>
  <LinksUpToDate>false</LinksUpToDate>
  <CharactersWithSpaces>5454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2025-06-27T05:38:00Z</dcterms:created>
  <dc:creator>志升 李</dc:creator>
  <cp:lastModifiedBy>军</cp:lastModifiedBy>
  <dcterms:modified xsi:type="dcterms:W3CDTF">2025-09-25T08:11:34Z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eyJoZGlkIjoiYjVkZDlmNGRkZDBlNTdmYzk3N2RiMmM5MzViMjQxMTgiLCJ1c2VySWQiOiIzNTQzOTc5NDYifQ==</vt:lpwstr>
  </property>
  <property fmtid="{D5CDD505-2E9C-101B-9397-08002B2CF9AE}" pid="3" name="KSOProductBuildVer">
    <vt:lpwstr>2052-12.1.0.22529</vt:lpwstr>
  </property>
  <property fmtid="{D5CDD505-2E9C-101B-9397-08002B2CF9AE}" pid="4" name="ICV">
    <vt:lpwstr>115D88F7428A41BF9857CDB86A44A488_13</vt:lpwstr>
  </property>
</Properties>
</file>