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DFAF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032B52">
            <w:pPr>
              <w:pStyle w:val="21"/>
              <w:framePr w:wrap="notBeside" w:vAnchor="page" w:hAnchor="page" w:x="1372" w:y="568"/>
              <w:tabs>
                <w:tab w:val="clear" w:pos="4153"/>
                <w:tab w:val="clear" w:pos="8306"/>
              </w:tabs>
              <w:spacing w:line="240" w:lineRule="auto"/>
              <w:jc w:val="left"/>
              <w:rPr>
                <w:rFonts w:hint="default" w:ascii="黑体" w:hAnsi="黑体" w:eastAsia="黑体"/>
                <w:color w:val="auto"/>
                <w:sz w:val="21"/>
                <w:szCs w:val="21"/>
                <w:lang w:val="en-US" w:eastAsia="zh-CN"/>
              </w:rPr>
            </w:pPr>
            <w:r>
              <w:rPr>
                <w:rFonts w:ascii="Times New Roman" w:hAnsi="Times New Roman" w:eastAsia="黑体"/>
                <w:color w:val="auto"/>
                <w:sz w:val="21"/>
                <w:szCs w:val="21"/>
              </w:rPr>
              <w:t>ICS</w:t>
            </w:r>
          </w:p>
        </w:tc>
        <w:tc>
          <w:tcPr>
            <w:tcW w:w="8855" w:type="dxa"/>
          </w:tcPr>
          <w:p w14:paraId="3B0B8EF5">
            <w:pPr>
              <w:pStyle w:val="21"/>
              <w:framePr w:wrap="notBeside" w:vAnchor="page" w:hAnchor="page" w:x="1372" w:y="568"/>
              <w:tabs>
                <w:tab w:val="clear" w:pos="4153"/>
                <w:tab w:val="clear" w:pos="8306"/>
              </w:tabs>
              <w:spacing w:line="240" w:lineRule="auto"/>
              <w:jc w:val="both"/>
              <w:rPr>
                <w:rFonts w:hint="default" w:ascii="黑体" w:hAnsi="黑体" w:eastAsia="黑体"/>
                <w:color w:val="auto"/>
                <w:sz w:val="21"/>
                <w:szCs w:val="21"/>
                <w:lang w:val="en-US" w:eastAsia="zh-CN"/>
              </w:rPr>
            </w:pPr>
            <w:r>
              <w:rPr>
                <w:rFonts w:hint="eastAsia" w:ascii="黑体" w:hAnsi="黑体" w:eastAsia="黑体"/>
                <w:color w:val="auto"/>
                <w:sz w:val="21"/>
                <w:szCs w:val="21"/>
                <w:lang w:val="en-US" w:eastAsia="zh-CN"/>
              </w:rPr>
              <w:t>03.220.40</w:t>
            </w:r>
          </w:p>
        </w:tc>
      </w:tr>
      <w:tr w14:paraId="64075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E0F410">
            <w:pPr>
              <w:pStyle w:val="21"/>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32"/>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34A327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B270042">
                  <w:pPr>
                    <w:pStyle w:val="56"/>
                    <w:framePr w:wrap="notBeside" w:vAnchor="page" w:hAnchor="page" w:x="1372" w:y="568"/>
                    <w:ind w:left="420" w:right="624"/>
                    <w:rPr>
                      <w:rFonts w:ascii="宋体" w:hAnsi="宋体"/>
                      <w:color w:val="auto"/>
                      <w:sz w:val="28"/>
                      <w:szCs w:val="28"/>
                    </w:rPr>
                  </w:pPr>
                  <w:r>
                    <w:rPr>
                      <w:rFonts w:hint="eastAsia"/>
                      <w:color w:val="auto"/>
                      <w:sz w:val="96"/>
                      <w:szCs w:val="96"/>
                      <w:lang w:val="en-US" w:eastAsia="zh-CN"/>
                    </w:rPr>
                    <w:t>T/CPHA</w:t>
                  </w:r>
                  <w:r>
                    <w:rPr>
                      <w:color w:val="auto"/>
                      <w:sz w:val="21"/>
                      <w:szCs w:val="21"/>
                    </w:rPr>
                    <w:t xml:space="preserve">   </w:t>
                  </w:r>
                </w:p>
              </w:tc>
            </w:tr>
          </w:tbl>
          <w:p w14:paraId="0541B32B">
            <w:pPr>
              <w:pStyle w:val="21"/>
              <w:framePr w:wrap="notBeside" w:vAnchor="page" w:hAnchor="page" w:x="1372" w:y="568"/>
              <w:tabs>
                <w:tab w:val="clear" w:pos="4153"/>
                <w:tab w:val="clear" w:pos="8306"/>
              </w:tabs>
              <w:spacing w:before="40" w:line="240" w:lineRule="auto"/>
              <w:jc w:val="left"/>
              <w:rPr>
                <w:rFonts w:hint="default" w:ascii="黑体" w:hAnsi="黑体" w:eastAsia="黑体"/>
                <w:color w:val="auto"/>
                <w:sz w:val="21"/>
                <w:szCs w:val="21"/>
                <w:lang w:val="en-US" w:eastAsia="zh-CN"/>
              </w:rPr>
            </w:pPr>
            <w:r>
              <w:rPr>
                <w:rFonts w:hint="eastAsia" w:ascii="黑体" w:hAnsi="黑体" w:eastAsia="黑体"/>
                <w:color w:val="auto"/>
                <w:sz w:val="21"/>
                <w:szCs w:val="21"/>
                <w:lang w:val="en-US" w:eastAsia="zh-CN"/>
              </w:rPr>
              <w:t xml:space="preserve">R </w:t>
            </w:r>
            <w:r>
              <w:rPr>
                <w:rFonts w:hint="eastAsia" w:ascii="黑体" w:hAnsi="黑体" w:eastAsia="黑体"/>
                <w:color w:val="auto"/>
                <w:sz w:val="21"/>
                <w:szCs w:val="21"/>
                <w:highlight w:val="none"/>
                <w:lang w:val="en-US" w:eastAsia="zh-CN"/>
              </w:rPr>
              <w:t>43</w:t>
            </w:r>
          </w:p>
        </w:tc>
      </w:tr>
    </w:tbl>
    <w:p w14:paraId="3C0631C5">
      <w:pPr>
        <w:pStyle w:val="57"/>
        <w:framePr w:w="9639" w:h="624" w:hRule="exact" w:hSpace="181" w:vSpace="181" w:wrap="around" w:hAnchor="page" w:x="1305" w:y="2269"/>
        <w:rPr>
          <w:rFonts w:ascii="黑体" w:hAnsi="黑体" w:eastAsia="黑体"/>
          <w:b w:val="0"/>
          <w:bCs w:val="0"/>
          <w:color w:val="auto"/>
          <w:w w:val="100"/>
          <w:sz w:val="48"/>
          <w:szCs w:val="48"/>
        </w:rPr>
      </w:pPr>
      <w:bookmarkStart w:id="0" w:name="_Hlk26473981"/>
      <w:r>
        <w:rPr>
          <w:rFonts w:hint="eastAsia" w:ascii="黑体" w:eastAsia="黑体"/>
          <w:b w:val="0"/>
          <w:color w:val="auto"/>
          <w:w w:val="100"/>
          <w:sz w:val="48"/>
          <w:lang w:val="en-US" w:eastAsia="zh-CN"/>
        </w:rPr>
        <w:t>中国港口协会</w:t>
      </w:r>
      <w:r>
        <w:rPr>
          <w:rFonts w:hint="eastAsia" w:ascii="黑体" w:eastAsia="黑体"/>
          <w:b w:val="0"/>
          <w:color w:val="auto"/>
          <w:w w:val="100"/>
          <w:sz w:val="48"/>
        </w:rPr>
        <w:t>团体</w:t>
      </w:r>
      <w:r>
        <w:rPr>
          <w:rFonts w:hint="eastAsia" w:ascii="黑体" w:hAnsi="黑体" w:eastAsia="黑体"/>
          <w:b w:val="0"/>
          <w:bCs w:val="0"/>
          <w:color w:val="auto"/>
          <w:w w:val="100"/>
          <w:sz w:val="48"/>
          <w:szCs w:val="48"/>
        </w:rPr>
        <w:t>标准</w:t>
      </w:r>
    </w:p>
    <w:bookmarkEnd w:id="0"/>
    <w:p w14:paraId="5C3ACD31">
      <w:pPr>
        <w:pStyle w:val="202"/>
        <w:rPr>
          <w:color w:val="auto"/>
        </w:rPr>
      </w:pPr>
      <w:r>
        <w:rPr>
          <w:color w:val="auto"/>
        </w:rPr>
        <w:t>T/</w:t>
      </w:r>
      <w:r>
        <w:rPr>
          <w:rFonts w:hint="eastAsia"/>
          <w:color w:val="auto"/>
          <w:lang w:val="en-US" w:eastAsia="zh-CN"/>
        </w:rPr>
        <w:t>CPHA</w:t>
      </w:r>
      <w:r>
        <w:rPr>
          <w:color w:val="auto"/>
        </w:rPr>
        <w:t xml:space="preserve"> </w:t>
      </w:r>
      <w:r>
        <w:rPr>
          <w:rFonts w:hint="eastAsia"/>
          <w:color w:val="auto"/>
        </w:rPr>
        <w:t>XXX</w:t>
      </w:r>
      <w:r>
        <w:rPr>
          <w:rFonts w:hAnsi="黑体"/>
          <w:color w:val="auto"/>
        </w:rPr>
        <w:t>—</w:t>
      </w:r>
      <w:r>
        <w:rPr>
          <w:rFonts w:hint="eastAsia"/>
          <w:color w:val="auto"/>
        </w:rPr>
        <w:t>XXX</w:t>
      </w:r>
    </w:p>
    <w:p w14:paraId="7604274A">
      <w:pPr>
        <w:pStyle w:val="203"/>
        <w:rPr>
          <w:rFonts w:hAnsi="黑体"/>
          <w:color w:val="auto"/>
        </w:rPr>
      </w:pPr>
      <w:r>
        <w:rPr>
          <w:rFonts w:hAnsi="黑体"/>
          <w:color w:val="auto"/>
        </w:rPr>
        <w:fldChar w:fldCharType="begin">
          <w:ffData>
            <w:name w:val="OSTD_CODE"/>
            <w:enabled/>
            <w:calcOnExit w:val="0"/>
            <w:textInput/>
          </w:ffData>
        </w:fldChar>
      </w:r>
      <w:bookmarkStart w:id="1"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1"/>
    </w:p>
    <w:p w14:paraId="3DDEEF8E">
      <w:pPr>
        <w:spacing w:line="240" w:lineRule="auto"/>
        <w:rPr>
          <w:rFonts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9A67CB">
      <w:pPr>
        <w:pStyle w:val="57"/>
        <w:framePr w:w="9639" w:h="6976" w:hRule="exact" w:hSpace="0" w:vSpace="0" w:wrap="around" w:hAnchor="page" w:y="6408"/>
        <w:jc w:val="center"/>
        <w:rPr>
          <w:rFonts w:ascii="黑体" w:hAnsi="黑体" w:eastAsia="黑体"/>
          <w:b w:val="0"/>
          <w:bCs w:val="0"/>
          <w:color w:val="auto"/>
          <w:w w:val="100"/>
        </w:rPr>
      </w:pPr>
    </w:p>
    <w:p w14:paraId="6BFEFE6C">
      <w:pPr>
        <w:pStyle w:val="204"/>
        <w:framePr w:h="6974" w:hRule="exact" w:wrap="around" w:x="1419" w:anchorLock="1"/>
        <w:rPr>
          <w:rFonts w:hint="eastAsia"/>
          <w:color w:val="auto"/>
          <w:lang w:val="en-US" w:eastAsia="zh-CN"/>
        </w:rPr>
      </w:pPr>
    </w:p>
    <w:p w14:paraId="241D261B">
      <w:pPr>
        <w:pStyle w:val="204"/>
        <w:framePr w:h="6974" w:hRule="exact" w:wrap="around" w:x="1419" w:anchorLock="1"/>
        <w:jc w:val="center"/>
        <w:rPr>
          <w:rFonts w:hint="default" w:eastAsia="黑体"/>
          <w:color w:val="auto"/>
          <w:lang w:val="en-US" w:eastAsia="zh-CN"/>
        </w:rPr>
      </w:pPr>
      <w:r>
        <w:rPr>
          <w:rFonts w:hint="eastAsia"/>
          <w:color w:val="auto"/>
          <w:lang w:val="en-US" w:eastAsia="zh-CN"/>
        </w:rPr>
        <w:t>卸船机自动化系统技术要求</w:t>
      </w:r>
    </w:p>
    <w:p w14:paraId="15A634F8">
      <w:pPr>
        <w:framePr w:w="9639" w:h="6974" w:hRule="exact" w:wrap="around" w:vAnchor="page" w:hAnchor="page" w:x="1419" w:y="6408" w:anchorLock="1"/>
        <w:ind w:left="-1418"/>
        <w:rPr>
          <w:color w:val="auto"/>
        </w:rPr>
      </w:pPr>
      <w:bookmarkStart w:id="55" w:name="_GoBack"/>
      <w:bookmarkEnd w:id="55"/>
    </w:p>
    <w:p w14:paraId="5581DB3E">
      <w:pPr>
        <w:pStyle w:val="132"/>
        <w:framePr w:w="9639" w:h="6974" w:hRule="exact" w:wrap="around" w:vAnchor="page" w:hAnchor="page" w:x="1419" w:y="6408" w:anchorLock="1"/>
        <w:spacing w:before="313" w:beforeLines="100"/>
        <w:textAlignment w:val="bottom"/>
        <w:rPr>
          <w:rFonts w:hint="eastAsia" w:eastAsia="黑体"/>
          <w:color w:val="auto"/>
          <w:szCs w:val="28"/>
          <w:lang w:val="en-US" w:eastAsia="zh-CN"/>
        </w:rPr>
      </w:pPr>
      <w:r>
        <w:rPr>
          <w:rFonts w:hint="eastAsia" w:eastAsia="黑体"/>
          <w:color w:val="auto"/>
          <w:szCs w:val="28"/>
          <w:lang w:val="en-US" w:eastAsia="zh-CN"/>
        </w:rPr>
        <w:t>Technical requirements for ship unloader automation systems</w:t>
      </w:r>
    </w:p>
    <w:p w14:paraId="7BC47734">
      <w:pPr>
        <w:pStyle w:val="132"/>
        <w:framePr w:w="9639" w:h="6974" w:hRule="exact" w:wrap="around" w:vAnchor="page" w:hAnchor="page" w:x="1419" w:y="6408" w:anchorLock="1"/>
        <w:spacing w:before="313" w:beforeLines="100"/>
        <w:textAlignment w:val="bottom"/>
        <w:rPr>
          <w:rFonts w:hint="eastAsia" w:eastAsia="黑体"/>
          <w:color w:val="auto"/>
          <w:sz w:val="24"/>
          <w:szCs w:val="24"/>
          <w:lang w:val="en-US" w:eastAsia="zh-CN"/>
        </w:rPr>
      </w:pPr>
      <w:r>
        <w:rPr>
          <w:rFonts w:hint="eastAsia" w:eastAsia="黑体"/>
          <w:color w:val="auto"/>
          <w:sz w:val="24"/>
          <w:szCs w:val="24"/>
          <w:lang w:val="en-US" w:eastAsia="zh-CN"/>
        </w:rPr>
        <w:t>（征求意见稿）</w:t>
      </w:r>
    </w:p>
    <w:p w14:paraId="7D522E49">
      <w:pPr>
        <w:pStyle w:val="132"/>
        <w:keepNext w:val="0"/>
        <w:keepLines w:val="0"/>
        <w:pageBreakBefore w:val="0"/>
        <w:framePr w:w="9639" w:h="6974" w:hRule="exact" w:wrap="around" w:vAnchor="page" w:hAnchor="page" w:x="1419" w:y="6408" w:anchorLock="1"/>
        <w:widowControl w:val="0"/>
        <w:kinsoku/>
        <w:wordWrap/>
        <w:overflowPunct/>
        <w:topLinePunct w:val="0"/>
        <w:autoSpaceDE/>
        <w:autoSpaceDN/>
        <w:bidi w:val="0"/>
        <w:adjustRightInd/>
        <w:snapToGrid/>
        <w:spacing w:before="157" w:beforeLines="50" w:line="240" w:lineRule="auto"/>
        <w:textAlignment w:val="bottom"/>
        <w:rPr>
          <w:rFonts w:hint="eastAsia" w:eastAsia="黑体"/>
          <w:color w:val="auto"/>
          <w:sz w:val="24"/>
          <w:szCs w:val="24"/>
          <w:shd w:val="clear" w:color="FFFFFF" w:fill="D9D9D9"/>
          <w:lang w:val="en-US" w:eastAsia="zh-CN"/>
        </w:rPr>
      </w:pPr>
    </w:p>
    <w:p w14:paraId="01720DF6">
      <w:pPr>
        <w:pStyle w:val="132"/>
        <w:keepNext w:val="0"/>
        <w:keepLines w:val="0"/>
        <w:pageBreakBefore w:val="0"/>
        <w:framePr w:w="9639" w:h="6974" w:hRule="exact" w:wrap="around" w:vAnchor="page" w:hAnchor="page" w:x="1419" w:y="6408" w:anchorLock="1"/>
        <w:widowControl w:val="0"/>
        <w:kinsoku/>
        <w:wordWrap/>
        <w:overflowPunct/>
        <w:topLinePunct w:val="0"/>
        <w:autoSpaceDE/>
        <w:autoSpaceDN/>
        <w:bidi w:val="0"/>
        <w:adjustRightInd/>
        <w:snapToGrid/>
        <w:textAlignment w:val="bottom"/>
        <w:rPr>
          <w:rFonts w:hint="eastAsia" w:eastAsia="黑体"/>
          <w:color w:val="auto"/>
          <w:sz w:val="24"/>
          <w:szCs w:val="24"/>
          <w:shd w:val="clear" w:color="FFFFFF" w:fill="D9D9D9"/>
          <w:lang w:val="en-US" w:eastAsia="zh-CN"/>
        </w:rPr>
      </w:pPr>
    </w:p>
    <w:p w14:paraId="4D96F794">
      <w:pPr>
        <w:pStyle w:val="132"/>
        <w:framePr w:w="9639" w:h="6974" w:hRule="exact" w:wrap="around" w:vAnchor="page" w:hAnchor="page" w:x="1419" w:y="6408" w:anchorLock="1"/>
        <w:spacing w:before="313" w:beforeLines="100"/>
        <w:textAlignment w:val="bottom"/>
        <w:rPr>
          <w:rFonts w:hint="default" w:eastAsia="黑体"/>
          <w:color w:val="auto"/>
          <w:sz w:val="22"/>
          <w:szCs w:val="22"/>
          <w:shd w:val="clear" w:color="FFFFFF" w:fill="D9D9D9"/>
          <w:lang w:val="en-US" w:eastAsia="zh-CN"/>
        </w:rPr>
      </w:pPr>
      <w:r>
        <w:rPr>
          <w:rFonts w:hint="eastAsia" w:eastAsia="黑体"/>
          <w:color w:val="auto"/>
          <w:sz w:val="22"/>
          <w:szCs w:val="22"/>
          <w:shd w:val="clear" w:color="FFFFFF" w:fill="D9D9D9"/>
          <w:lang w:val="en-US" w:eastAsia="zh-CN"/>
        </w:rPr>
        <w:t>在提交反馈意见时，请将您知道的相关专利连同支持性文件一并附上</w:t>
      </w:r>
    </w:p>
    <w:p w14:paraId="221C82D1">
      <w:pPr>
        <w:framePr w:w="9639" w:h="6974" w:hRule="exact" w:wrap="around" w:vAnchor="page" w:hAnchor="page" w:x="1419" w:y="6408" w:anchorLock="1"/>
        <w:spacing w:line="760" w:lineRule="exact"/>
        <w:ind w:left="-1418"/>
        <w:rPr>
          <w:color w:val="auto"/>
        </w:rPr>
      </w:pPr>
    </w:p>
    <w:p w14:paraId="41B63560">
      <w:pPr>
        <w:pStyle w:val="200"/>
        <w:framePr w:wrap="around" w:y="14176"/>
        <w:rPr>
          <w:color w:val="auto"/>
        </w:rPr>
      </w:pPr>
      <w:r>
        <w:rPr>
          <w:rFonts w:ascii="黑体"/>
          <w:color w:val="auto"/>
        </w:rPr>
        <w:t>202</w:t>
      </w:r>
      <w:r>
        <w:rPr>
          <w:rFonts w:hint="eastAsia" w:ascii="黑体"/>
          <w:color w:val="auto"/>
          <w:lang w:val="en-US" w:eastAsia="zh-CN"/>
        </w:rPr>
        <w:t>X</w:t>
      </w:r>
      <w:r>
        <w:rPr>
          <w:color w:val="auto"/>
        </w:rPr>
        <w:t xml:space="preserve"> </w:t>
      </w:r>
      <w:r>
        <w:rPr>
          <w:rFonts w:ascii="黑体"/>
          <w:color w:val="auto"/>
        </w:rPr>
        <w:t>-</w:t>
      </w:r>
      <w:r>
        <w:rPr>
          <w:color w:val="auto"/>
        </w:rPr>
        <w:t xml:space="preserve"> </w:t>
      </w:r>
      <w:r>
        <w:rPr>
          <w:rFonts w:hint="eastAsia"/>
          <w:color w:val="auto"/>
        </w:rPr>
        <w:t>XX</w:t>
      </w:r>
      <w:r>
        <w:rPr>
          <w:color w:val="auto"/>
        </w:rPr>
        <w:t xml:space="preserve"> </w:t>
      </w:r>
      <w:r>
        <w:rPr>
          <w:rFonts w:ascii="黑体"/>
          <w:color w:val="auto"/>
        </w:rPr>
        <w:t>-</w:t>
      </w:r>
      <w:r>
        <w:rPr>
          <w:color w:val="auto"/>
        </w:rPr>
        <w:t xml:space="preserve"> </w:t>
      </w:r>
      <w:r>
        <w:rPr>
          <w:rFonts w:hint="eastAsia" w:ascii="黑体"/>
          <w:color w:val="auto"/>
        </w:rPr>
        <w:t>XX</w:t>
      </w:r>
      <w:r>
        <w:rPr>
          <w:rFonts w:hint="eastAsia"/>
          <w:color w:val="auto"/>
        </w:rPr>
        <w:t>发布</w:t>
      </w:r>
    </w:p>
    <w:p w14:paraId="04B8A061">
      <w:pPr>
        <w:pStyle w:val="201"/>
        <w:framePr w:wrap="around" w:y="14176"/>
        <w:rPr>
          <w:color w:val="auto"/>
        </w:rPr>
      </w:pPr>
      <w:r>
        <w:rPr>
          <w:rFonts w:ascii="黑体"/>
          <w:color w:val="auto"/>
        </w:rPr>
        <w:t>202</w:t>
      </w:r>
      <w:r>
        <w:rPr>
          <w:rFonts w:hint="eastAsia" w:ascii="黑体"/>
          <w:color w:val="auto"/>
          <w:lang w:val="en-US" w:eastAsia="zh-CN"/>
        </w:rPr>
        <w:t>X</w:t>
      </w:r>
      <w:r>
        <w:rPr>
          <w:color w:val="auto"/>
        </w:rPr>
        <w:t xml:space="preserve"> </w:t>
      </w:r>
      <w:r>
        <w:rPr>
          <w:rFonts w:ascii="黑体"/>
          <w:color w:val="auto"/>
        </w:rPr>
        <w:t>-</w:t>
      </w:r>
      <w:r>
        <w:rPr>
          <w:color w:val="auto"/>
        </w:rPr>
        <w:t xml:space="preserve"> </w:t>
      </w:r>
      <w:r>
        <w:rPr>
          <w:rFonts w:hint="eastAsia" w:ascii="黑体"/>
          <w:color w:val="auto"/>
        </w:rPr>
        <w:t>XX</w:t>
      </w:r>
      <w:r>
        <w:rPr>
          <w:color w:val="auto"/>
        </w:rPr>
        <w:t xml:space="preserve"> </w:t>
      </w:r>
      <w:r>
        <w:rPr>
          <w:rFonts w:ascii="黑体"/>
          <w:color w:val="auto"/>
        </w:rPr>
        <w:t>-</w:t>
      </w:r>
      <w:r>
        <w:rPr>
          <w:color w:val="auto"/>
        </w:rPr>
        <w:t xml:space="preserve"> </w:t>
      </w:r>
      <w:r>
        <w:rPr>
          <w:rFonts w:hint="eastAsia" w:ascii="黑体"/>
          <w:color w:val="auto"/>
        </w:rPr>
        <w:t>XX</w:t>
      </w:r>
      <w:r>
        <w:rPr>
          <w:rFonts w:hint="eastAsia"/>
          <w:color w:val="auto"/>
        </w:rPr>
        <w:t>实施</w:t>
      </w:r>
    </w:p>
    <w:p w14:paraId="491A4EE0">
      <w:pPr>
        <w:pStyle w:val="158"/>
        <w:framePr w:h="584" w:hRule="exact" w:hSpace="181" w:vSpace="181" w:wrap="around" w:vAnchor="margin" w:hAnchor="page" w:x="2355" w:y="14800"/>
        <w:rPr>
          <w:rFonts w:hAnsi="黑体"/>
          <w:color w:val="auto"/>
        </w:rPr>
      </w:pPr>
      <w:r>
        <w:rPr>
          <w:rFonts w:hint="eastAsia" w:ascii="Times New Roman"/>
          <w:color w:val="auto"/>
          <w:w w:val="100"/>
          <w:sz w:val="28"/>
          <w:lang w:val="en-US" w:eastAsia="zh-CN"/>
        </w:rPr>
        <w:t>中国港口协会</w:t>
      </w:r>
      <w:r>
        <w:rPr>
          <w:rFonts w:ascii="Times New Roman"/>
          <w:color w:val="auto"/>
          <w:w w:val="100"/>
          <w:sz w:val="28"/>
        </w:rPr>
        <w:t>  </w:t>
      </w:r>
      <w:r>
        <w:rPr>
          <w:rStyle w:val="236"/>
          <w:rFonts w:hint="eastAsia" w:hAnsi="黑体"/>
          <w:color w:val="auto"/>
          <w:position w:val="0"/>
        </w:rPr>
        <w:t>发</w:t>
      </w:r>
      <w:r>
        <w:rPr>
          <w:rStyle w:val="236"/>
          <w:rFonts w:hint="eastAsia" w:hAnsi="黑体"/>
          <w:color w:val="auto"/>
          <w:spacing w:val="0"/>
          <w:position w:val="0"/>
        </w:rPr>
        <w:t>布</w:t>
      </w:r>
    </w:p>
    <w:p w14:paraId="035DC1FF">
      <w:pPr>
        <w:rPr>
          <w:rFonts w:ascii="宋体" w:hAnsi="宋体"/>
          <w:color w:val="auto"/>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sdt>
      <w:sdtPr>
        <w:rPr>
          <w:rFonts w:hint="eastAsia" w:ascii="黑体" w:hAnsi="Calibri" w:eastAsia="黑体" w:cs="Times New Roman"/>
          <w:color w:val="auto"/>
          <w:spacing w:val="320"/>
          <w:kern w:val="2"/>
          <w:sz w:val="32"/>
          <w:szCs w:val="21"/>
          <w:lang w:val="en-US" w:eastAsia="zh-CN" w:bidi="ar-SA"/>
        </w:rPr>
        <w:id w:val="147482906"/>
        <w15:color w:val="DBDBDB"/>
        <w:docPartObj>
          <w:docPartGallery w:val="Table of Contents"/>
          <w:docPartUnique/>
        </w:docPartObj>
      </w:sdtPr>
      <w:sdtEndPr>
        <w:rPr>
          <w:rFonts w:hint="eastAsia" w:ascii="宋体" w:hAnsi="宋体" w:eastAsia="宋体" w:cs="Times New Roman"/>
          <w:color w:val="auto"/>
          <w:spacing w:val="320"/>
          <w:kern w:val="2"/>
          <w:sz w:val="21"/>
          <w:szCs w:val="21"/>
          <w:lang w:val="en-US" w:eastAsia="zh-CN" w:bidi="ar-SA"/>
        </w:rPr>
      </w:sdtEndPr>
      <w:sdtContent>
        <w:p w14:paraId="3B71F8C5">
          <w:pPr>
            <w:pStyle w:val="98"/>
            <w:spacing w:after="360"/>
            <w:jc w:val="center"/>
            <w:rPr>
              <w:rFonts w:hint="eastAsia" w:eastAsia="黑体"/>
              <w:color w:val="auto"/>
              <w:spacing w:val="320"/>
              <w:lang w:eastAsia="zh-CN"/>
            </w:rPr>
          </w:pPr>
          <w:r>
            <w:rPr>
              <w:rFonts w:hint="eastAsia" w:ascii="黑体" w:hAnsi="Calibri" w:eastAsia="黑体" w:cs="Times New Roman"/>
              <w:color w:val="auto"/>
              <w:spacing w:val="320"/>
              <w:sz w:val="32"/>
              <w:szCs w:val="21"/>
            </w:rPr>
            <w:t>目</w:t>
          </w:r>
          <w:r>
            <w:rPr>
              <w:rFonts w:hint="eastAsia" w:eastAsia="黑体"/>
              <w:color w:val="auto"/>
              <w:spacing w:val="320"/>
              <w:lang w:eastAsia="zh-CN"/>
            </w:rPr>
            <w:t>次</w:t>
          </w:r>
        </w:p>
        <w:p w14:paraId="33430318">
          <w:pPr>
            <w:pStyle w:val="22"/>
            <w:tabs>
              <w:tab w:val="right" w:leader="dot" w:pos="9354"/>
            </w:tabs>
            <w:rPr>
              <w:color w:val="auto"/>
            </w:rPr>
          </w:pPr>
          <w:r>
            <w:rPr>
              <w:color w:val="auto"/>
            </w:rPr>
            <w:fldChar w:fldCharType="begin"/>
          </w:r>
          <w:r>
            <w:rPr>
              <w:color w:val="auto"/>
            </w:rPr>
            <w:instrText xml:space="preserve">TOC \o "1-1" \h \u </w:instrText>
          </w:r>
          <w:r>
            <w:rPr>
              <w:color w:val="auto"/>
            </w:rPr>
            <w:fldChar w:fldCharType="separate"/>
          </w:r>
          <w:r>
            <w:rPr>
              <w:color w:val="auto"/>
            </w:rPr>
            <w:fldChar w:fldCharType="begin"/>
          </w:r>
          <w:r>
            <w:rPr>
              <w:color w:val="auto"/>
            </w:rPr>
            <w:instrText xml:space="preserve"> HYPERLINK \l _Toc4236 </w:instrText>
          </w:r>
          <w:r>
            <w:rPr>
              <w:color w:val="auto"/>
            </w:rPr>
            <w:fldChar w:fldCharType="separate"/>
          </w:r>
          <w:r>
            <w:rPr>
              <w:rFonts w:hint="eastAsia"/>
              <w:color w:val="auto"/>
              <w:lang w:val="en-US" w:eastAsia="zh-CN"/>
            </w:rPr>
            <w:t>前</w:t>
          </w:r>
          <w:r>
            <w:rPr>
              <w:color w:val="auto"/>
              <w:spacing w:val="320"/>
            </w:rPr>
            <w:t>言</w:t>
          </w:r>
          <w:r>
            <w:rPr>
              <w:color w:val="auto"/>
            </w:rPr>
            <w:tab/>
          </w:r>
          <w:r>
            <w:rPr>
              <w:color w:val="auto"/>
            </w:rPr>
            <w:fldChar w:fldCharType="begin"/>
          </w:r>
          <w:r>
            <w:rPr>
              <w:color w:val="auto"/>
            </w:rPr>
            <w:instrText xml:space="preserve"> PAGEREF _Toc4236 \h </w:instrText>
          </w:r>
          <w:r>
            <w:rPr>
              <w:color w:val="auto"/>
            </w:rPr>
            <w:fldChar w:fldCharType="separate"/>
          </w:r>
          <w:r>
            <w:rPr>
              <w:color w:val="auto"/>
            </w:rPr>
            <w:t>II</w:t>
          </w:r>
          <w:r>
            <w:rPr>
              <w:color w:val="auto"/>
            </w:rPr>
            <w:fldChar w:fldCharType="end"/>
          </w:r>
          <w:r>
            <w:rPr>
              <w:color w:val="auto"/>
            </w:rPr>
            <w:fldChar w:fldCharType="end"/>
          </w:r>
        </w:p>
        <w:p w14:paraId="2B2BA827">
          <w:pPr>
            <w:pStyle w:val="22"/>
            <w:tabs>
              <w:tab w:val="right" w:leader="dot" w:pos="9354"/>
            </w:tabs>
            <w:rPr>
              <w:color w:val="auto"/>
            </w:rPr>
          </w:pPr>
          <w:r>
            <w:rPr>
              <w:color w:val="auto"/>
            </w:rPr>
            <w:fldChar w:fldCharType="begin"/>
          </w:r>
          <w:r>
            <w:rPr>
              <w:color w:val="auto"/>
            </w:rPr>
            <w:instrText xml:space="preserve"> HYPERLINK \l _Toc15065 </w:instrText>
          </w:r>
          <w:r>
            <w:rPr>
              <w:color w:val="auto"/>
            </w:rPr>
            <w:fldChar w:fldCharType="separate"/>
          </w:r>
          <w:r>
            <w:rPr>
              <w:rFonts w:hint="eastAsia" w:ascii="黑体" w:eastAsia="黑体"/>
              <w:i w:val="0"/>
              <w:color w:val="auto"/>
            </w:rPr>
            <w:t xml:space="preserve">1 </w:t>
          </w:r>
          <w:r>
            <w:rPr>
              <w:rFonts w:hint="eastAsia"/>
              <w:color w:val="auto"/>
            </w:rPr>
            <w:t>范围</w:t>
          </w:r>
          <w:r>
            <w:rPr>
              <w:color w:val="auto"/>
            </w:rPr>
            <w:tab/>
          </w:r>
          <w:r>
            <w:rPr>
              <w:color w:val="auto"/>
            </w:rPr>
            <w:fldChar w:fldCharType="begin"/>
          </w:r>
          <w:r>
            <w:rPr>
              <w:color w:val="auto"/>
            </w:rPr>
            <w:instrText xml:space="preserve"> PAGEREF _Toc15065 \h </w:instrText>
          </w:r>
          <w:r>
            <w:rPr>
              <w:color w:val="auto"/>
            </w:rPr>
            <w:fldChar w:fldCharType="separate"/>
          </w:r>
          <w:r>
            <w:rPr>
              <w:color w:val="auto"/>
            </w:rPr>
            <w:t>1</w:t>
          </w:r>
          <w:r>
            <w:rPr>
              <w:color w:val="auto"/>
            </w:rPr>
            <w:fldChar w:fldCharType="end"/>
          </w:r>
          <w:r>
            <w:rPr>
              <w:color w:val="auto"/>
            </w:rPr>
            <w:fldChar w:fldCharType="end"/>
          </w:r>
        </w:p>
        <w:p w14:paraId="23BEC737">
          <w:pPr>
            <w:pStyle w:val="22"/>
            <w:tabs>
              <w:tab w:val="right" w:leader="dot" w:pos="9354"/>
            </w:tabs>
            <w:rPr>
              <w:color w:val="auto"/>
            </w:rPr>
          </w:pPr>
          <w:r>
            <w:rPr>
              <w:color w:val="auto"/>
            </w:rPr>
            <w:fldChar w:fldCharType="begin"/>
          </w:r>
          <w:r>
            <w:rPr>
              <w:color w:val="auto"/>
            </w:rPr>
            <w:instrText xml:space="preserve"> HYPERLINK \l _Toc19701 </w:instrText>
          </w:r>
          <w:r>
            <w:rPr>
              <w:color w:val="auto"/>
            </w:rPr>
            <w:fldChar w:fldCharType="separate"/>
          </w:r>
          <w:r>
            <w:rPr>
              <w:rFonts w:hint="eastAsia" w:ascii="黑体" w:eastAsia="黑体"/>
              <w:i w:val="0"/>
              <w:color w:val="auto"/>
            </w:rPr>
            <w:t xml:space="preserve">2 </w:t>
          </w:r>
          <w:r>
            <w:rPr>
              <w:rFonts w:hint="eastAsia"/>
              <w:color w:val="auto"/>
            </w:rPr>
            <w:t>规范性引用文件</w:t>
          </w:r>
          <w:r>
            <w:rPr>
              <w:color w:val="auto"/>
            </w:rPr>
            <w:tab/>
          </w:r>
          <w:r>
            <w:rPr>
              <w:color w:val="auto"/>
            </w:rPr>
            <w:fldChar w:fldCharType="begin"/>
          </w:r>
          <w:r>
            <w:rPr>
              <w:color w:val="auto"/>
            </w:rPr>
            <w:instrText xml:space="preserve"> PAGEREF _Toc19701 \h </w:instrText>
          </w:r>
          <w:r>
            <w:rPr>
              <w:color w:val="auto"/>
            </w:rPr>
            <w:fldChar w:fldCharType="separate"/>
          </w:r>
          <w:r>
            <w:rPr>
              <w:color w:val="auto"/>
            </w:rPr>
            <w:t>1</w:t>
          </w:r>
          <w:r>
            <w:rPr>
              <w:color w:val="auto"/>
            </w:rPr>
            <w:fldChar w:fldCharType="end"/>
          </w:r>
          <w:r>
            <w:rPr>
              <w:color w:val="auto"/>
            </w:rPr>
            <w:fldChar w:fldCharType="end"/>
          </w:r>
        </w:p>
        <w:p w14:paraId="0E47FA2E">
          <w:pPr>
            <w:pStyle w:val="22"/>
            <w:tabs>
              <w:tab w:val="right" w:leader="dot" w:pos="9354"/>
            </w:tabs>
            <w:rPr>
              <w:color w:val="auto"/>
            </w:rPr>
          </w:pPr>
          <w:r>
            <w:rPr>
              <w:color w:val="auto"/>
            </w:rPr>
            <w:fldChar w:fldCharType="begin"/>
          </w:r>
          <w:r>
            <w:rPr>
              <w:color w:val="auto"/>
            </w:rPr>
            <w:instrText xml:space="preserve"> HYPERLINK \l _Toc32262 </w:instrText>
          </w:r>
          <w:r>
            <w:rPr>
              <w:color w:val="auto"/>
            </w:rPr>
            <w:fldChar w:fldCharType="separate"/>
          </w:r>
          <w:r>
            <w:rPr>
              <w:rFonts w:hint="eastAsia" w:ascii="黑体" w:eastAsia="黑体"/>
              <w:i w:val="0"/>
              <w:color w:val="auto"/>
              <w:szCs w:val="21"/>
            </w:rPr>
            <w:t xml:space="preserve">3 </w:t>
          </w:r>
          <w:r>
            <w:rPr>
              <w:rFonts w:hint="eastAsia"/>
              <w:color w:val="auto"/>
              <w:szCs w:val="21"/>
            </w:rPr>
            <w:t>术语和定义</w:t>
          </w:r>
          <w:r>
            <w:rPr>
              <w:color w:val="auto"/>
            </w:rPr>
            <w:tab/>
          </w:r>
          <w:r>
            <w:rPr>
              <w:color w:val="auto"/>
            </w:rPr>
            <w:fldChar w:fldCharType="begin"/>
          </w:r>
          <w:r>
            <w:rPr>
              <w:color w:val="auto"/>
            </w:rPr>
            <w:instrText xml:space="preserve"> PAGEREF _Toc32262 \h </w:instrText>
          </w:r>
          <w:r>
            <w:rPr>
              <w:color w:val="auto"/>
            </w:rPr>
            <w:fldChar w:fldCharType="separate"/>
          </w:r>
          <w:r>
            <w:rPr>
              <w:color w:val="auto"/>
            </w:rPr>
            <w:t>1</w:t>
          </w:r>
          <w:r>
            <w:rPr>
              <w:color w:val="auto"/>
            </w:rPr>
            <w:fldChar w:fldCharType="end"/>
          </w:r>
          <w:r>
            <w:rPr>
              <w:color w:val="auto"/>
            </w:rPr>
            <w:fldChar w:fldCharType="end"/>
          </w:r>
        </w:p>
        <w:p w14:paraId="264E82A2">
          <w:pPr>
            <w:pStyle w:val="22"/>
            <w:tabs>
              <w:tab w:val="right" w:leader="dot" w:pos="9354"/>
            </w:tabs>
            <w:rPr>
              <w:color w:val="auto"/>
            </w:rPr>
          </w:pPr>
          <w:r>
            <w:rPr>
              <w:color w:val="auto"/>
            </w:rPr>
            <w:fldChar w:fldCharType="begin"/>
          </w:r>
          <w:r>
            <w:rPr>
              <w:color w:val="auto"/>
            </w:rPr>
            <w:instrText xml:space="preserve"> HYPERLINK \l _Toc9558 </w:instrText>
          </w:r>
          <w:r>
            <w:rPr>
              <w:color w:val="auto"/>
            </w:rPr>
            <w:fldChar w:fldCharType="separate"/>
          </w:r>
          <w:r>
            <w:rPr>
              <w:rFonts w:hint="eastAsia" w:ascii="黑体" w:eastAsia="黑体"/>
              <w:i w:val="0"/>
              <w:color w:val="auto"/>
              <w:szCs w:val="21"/>
            </w:rPr>
            <w:t xml:space="preserve">4 </w:t>
          </w:r>
          <w:r>
            <w:rPr>
              <w:rFonts w:hint="eastAsia"/>
              <w:color w:val="auto"/>
              <w:szCs w:val="21"/>
              <w:lang w:val="en-US" w:eastAsia="zh-CN"/>
            </w:rPr>
            <w:t>系统构成与配置</w:t>
          </w:r>
          <w:r>
            <w:rPr>
              <w:color w:val="auto"/>
            </w:rPr>
            <w:tab/>
          </w:r>
          <w:r>
            <w:rPr>
              <w:color w:val="auto"/>
            </w:rPr>
            <w:fldChar w:fldCharType="begin"/>
          </w:r>
          <w:r>
            <w:rPr>
              <w:color w:val="auto"/>
            </w:rPr>
            <w:instrText xml:space="preserve"> PAGEREF _Toc9558 \h </w:instrText>
          </w:r>
          <w:r>
            <w:rPr>
              <w:color w:val="auto"/>
            </w:rPr>
            <w:fldChar w:fldCharType="separate"/>
          </w:r>
          <w:r>
            <w:rPr>
              <w:color w:val="auto"/>
            </w:rPr>
            <w:t>2</w:t>
          </w:r>
          <w:r>
            <w:rPr>
              <w:color w:val="auto"/>
            </w:rPr>
            <w:fldChar w:fldCharType="end"/>
          </w:r>
          <w:r>
            <w:rPr>
              <w:color w:val="auto"/>
            </w:rPr>
            <w:fldChar w:fldCharType="end"/>
          </w:r>
        </w:p>
        <w:p w14:paraId="1F17E842">
          <w:pPr>
            <w:pStyle w:val="22"/>
            <w:tabs>
              <w:tab w:val="right" w:leader="dot" w:pos="9354"/>
            </w:tabs>
            <w:rPr>
              <w:color w:val="auto"/>
            </w:rPr>
          </w:pPr>
          <w:r>
            <w:rPr>
              <w:color w:val="auto"/>
            </w:rPr>
            <w:fldChar w:fldCharType="begin"/>
          </w:r>
          <w:r>
            <w:rPr>
              <w:color w:val="auto"/>
            </w:rPr>
            <w:instrText xml:space="preserve"> HYPERLINK \l _Toc28110 </w:instrText>
          </w:r>
          <w:r>
            <w:rPr>
              <w:color w:val="auto"/>
            </w:rPr>
            <w:fldChar w:fldCharType="separate"/>
          </w:r>
          <w:r>
            <w:rPr>
              <w:rFonts w:hint="eastAsia" w:ascii="黑体" w:hAnsi="Times New Roman" w:eastAsia="黑体" w:cs="Times New Roman"/>
              <w:i w:val="0"/>
              <w:color w:val="auto"/>
              <w:szCs w:val="21"/>
              <w:lang w:val="en-US" w:eastAsia="zh-CN"/>
            </w:rPr>
            <w:t xml:space="preserve">5 </w:t>
          </w:r>
          <w:r>
            <w:rPr>
              <w:rFonts w:hint="eastAsia" w:hAnsi="Times New Roman" w:cs="Times New Roman"/>
              <w:color w:val="auto"/>
              <w:szCs w:val="21"/>
              <w:lang w:val="en-US" w:eastAsia="zh-CN"/>
            </w:rPr>
            <w:t>一般要求</w:t>
          </w:r>
          <w:r>
            <w:rPr>
              <w:color w:val="auto"/>
            </w:rPr>
            <w:tab/>
          </w:r>
          <w:r>
            <w:rPr>
              <w:color w:val="auto"/>
            </w:rPr>
            <w:fldChar w:fldCharType="begin"/>
          </w:r>
          <w:r>
            <w:rPr>
              <w:color w:val="auto"/>
            </w:rPr>
            <w:instrText xml:space="preserve"> PAGEREF _Toc28110 \h </w:instrText>
          </w:r>
          <w:r>
            <w:rPr>
              <w:color w:val="auto"/>
            </w:rPr>
            <w:fldChar w:fldCharType="separate"/>
          </w:r>
          <w:r>
            <w:rPr>
              <w:color w:val="auto"/>
            </w:rPr>
            <w:t>2</w:t>
          </w:r>
          <w:r>
            <w:rPr>
              <w:color w:val="auto"/>
            </w:rPr>
            <w:fldChar w:fldCharType="end"/>
          </w:r>
          <w:r>
            <w:rPr>
              <w:color w:val="auto"/>
            </w:rPr>
            <w:fldChar w:fldCharType="end"/>
          </w:r>
        </w:p>
        <w:p w14:paraId="45A46C91">
          <w:pPr>
            <w:pStyle w:val="22"/>
            <w:tabs>
              <w:tab w:val="right" w:leader="dot" w:pos="9354"/>
            </w:tabs>
            <w:rPr>
              <w:color w:val="auto"/>
            </w:rPr>
          </w:pPr>
          <w:r>
            <w:rPr>
              <w:color w:val="auto"/>
            </w:rPr>
            <w:fldChar w:fldCharType="begin"/>
          </w:r>
          <w:r>
            <w:rPr>
              <w:color w:val="auto"/>
            </w:rPr>
            <w:instrText xml:space="preserve"> HYPERLINK \l _Toc20319 </w:instrText>
          </w:r>
          <w:r>
            <w:rPr>
              <w:color w:val="auto"/>
            </w:rPr>
            <w:fldChar w:fldCharType="separate"/>
          </w:r>
          <w:r>
            <w:rPr>
              <w:rFonts w:hint="eastAsia" w:ascii="黑体" w:eastAsia="黑体"/>
              <w:i w:val="0"/>
              <w:color w:val="auto"/>
              <w:lang w:val="en-US" w:eastAsia="zh-CN"/>
            </w:rPr>
            <w:t xml:space="preserve">6 </w:t>
          </w:r>
          <w:r>
            <w:rPr>
              <w:rFonts w:hint="eastAsia"/>
              <w:color w:val="auto"/>
              <w:lang w:val="en-US" w:eastAsia="zh-CN"/>
            </w:rPr>
            <w:t>感知</w:t>
          </w:r>
          <w:r>
            <w:rPr>
              <w:color w:val="auto"/>
            </w:rPr>
            <w:tab/>
          </w:r>
          <w:r>
            <w:rPr>
              <w:color w:val="auto"/>
            </w:rPr>
            <w:fldChar w:fldCharType="begin"/>
          </w:r>
          <w:r>
            <w:rPr>
              <w:color w:val="auto"/>
            </w:rPr>
            <w:instrText xml:space="preserve"> PAGEREF _Toc20319 \h </w:instrText>
          </w:r>
          <w:r>
            <w:rPr>
              <w:color w:val="auto"/>
            </w:rPr>
            <w:fldChar w:fldCharType="separate"/>
          </w:r>
          <w:r>
            <w:rPr>
              <w:color w:val="auto"/>
            </w:rPr>
            <w:t>3</w:t>
          </w:r>
          <w:r>
            <w:rPr>
              <w:color w:val="auto"/>
            </w:rPr>
            <w:fldChar w:fldCharType="end"/>
          </w:r>
          <w:r>
            <w:rPr>
              <w:color w:val="auto"/>
            </w:rPr>
            <w:fldChar w:fldCharType="end"/>
          </w:r>
        </w:p>
        <w:p w14:paraId="51E76DF1">
          <w:pPr>
            <w:pStyle w:val="22"/>
            <w:tabs>
              <w:tab w:val="right" w:leader="dot" w:pos="9354"/>
            </w:tabs>
            <w:rPr>
              <w:color w:val="auto"/>
            </w:rPr>
          </w:pPr>
          <w:r>
            <w:rPr>
              <w:color w:val="auto"/>
            </w:rPr>
            <w:fldChar w:fldCharType="begin"/>
          </w:r>
          <w:r>
            <w:rPr>
              <w:color w:val="auto"/>
            </w:rPr>
            <w:instrText xml:space="preserve"> HYPERLINK \l _Toc22322 </w:instrText>
          </w:r>
          <w:r>
            <w:rPr>
              <w:color w:val="auto"/>
            </w:rPr>
            <w:fldChar w:fldCharType="separate"/>
          </w:r>
          <w:r>
            <w:rPr>
              <w:rFonts w:hint="eastAsia" w:ascii="黑体" w:eastAsia="黑体"/>
              <w:i w:val="0"/>
              <w:color w:val="auto"/>
              <w:lang w:val="en-US" w:eastAsia="zh-CN"/>
            </w:rPr>
            <w:t xml:space="preserve">7 </w:t>
          </w:r>
          <w:r>
            <w:rPr>
              <w:rFonts w:hint="eastAsia"/>
              <w:color w:val="auto"/>
              <w:lang w:val="en-US" w:eastAsia="zh-CN"/>
            </w:rPr>
            <w:t>定位</w:t>
          </w:r>
          <w:r>
            <w:rPr>
              <w:color w:val="auto"/>
            </w:rPr>
            <w:tab/>
          </w:r>
          <w:r>
            <w:rPr>
              <w:color w:val="auto"/>
            </w:rPr>
            <w:fldChar w:fldCharType="begin"/>
          </w:r>
          <w:r>
            <w:rPr>
              <w:color w:val="auto"/>
            </w:rPr>
            <w:instrText xml:space="preserve"> PAGEREF _Toc22322 \h </w:instrText>
          </w:r>
          <w:r>
            <w:rPr>
              <w:color w:val="auto"/>
            </w:rPr>
            <w:fldChar w:fldCharType="separate"/>
          </w:r>
          <w:r>
            <w:rPr>
              <w:color w:val="auto"/>
            </w:rPr>
            <w:t>3</w:t>
          </w:r>
          <w:r>
            <w:rPr>
              <w:color w:val="auto"/>
            </w:rPr>
            <w:fldChar w:fldCharType="end"/>
          </w:r>
          <w:r>
            <w:rPr>
              <w:color w:val="auto"/>
            </w:rPr>
            <w:fldChar w:fldCharType="end"/>
          </w:r>
        </w:p>
        <w:p w14:paraId="05C326F3">
          <w:pPr>
            <w:pStyle w:val="22"/>
            <w:tabs>
              <w:tab w:val="right" w:leader="dot" w:pos="9354"/>
            </w:tabs>
            <w:rPr>
              <w:color w:val="auto"/>
            </w:rPr>
          </w:pPr>
          <w:r>
            <w:rPr>
              <w:color w:val="auto"/>
            </w:rPr>
            <w:fldChar w:fldCharType="begin"/>
          </w:r>
          <w:r>
            <w:rPr>
              <w:color w:val="auto"/>
            </w:rPr>
            <w:instrText xml:space="preserve"> HYPERLINK \l _Toc25047 </w:instrText>
          </w:r>
          <w:r>
            <w:rPr>
              <w:color w:val="auto"/>
            </w:rPr>
            <w:fldChar w:fldCharType="separate"/>
          </w:r>
          <w:r>
            <w:rPr>
              <w:rFonts w:hint="eastAsia" w:ascii="黑体" w:eastAsia="黑体"/>
              <w:i w:val="0"/>
              <w:color w:val="auto"/>
              <w:lang w:val="en-US" w:eastAsia="zh-CN"/>
            </w:rPr>
            <w:t xml:space="preserve">8 </w:t>
          </w:r>
          <w:r>
            <w:rPr>
              <w:rFonts w:hint="eastAsia"/>
              <w:color w:val="auto"/>
              <w:lang w:val="en-US" w:eastAsia="zh-CN"/>
            </w:rPr>
            <w:t>控制</w:t>
          </w:r>
          <w:r>
            <w:rPr>
              <w:color w:val="auto"/>
            </w:rPr>
            <w:tab/>
          </w:r>
          <w:r>
            <w:rPr>
              <w:color w:val="auto"/>
            </w:rPr>
            <w:fldChar w:fldCharType="begin"/>
          </w:r>
          <w:r>
            <w:rPr>
              <w:color w:val="auto"/>
            </w:rPr>
            <w:instrText xml:space="preserve"> PAGEREF _Toc25047 \h </w:instrText>
          </w:r>
          <w:r>
            <w:rPr>
              <w:color w:val="auto"/>
            </w:rPr>
            <w:fldChar w:fldCharType="separate"/>
          </w:r>
          <w:r>
            <w:rPr>
              <w:color w:val="auto"/>
            </w:rPr>
            <w:t>5</w:t>
          </w:r>
          <w:r>
            <w:rPr>
              <w:color w:val="auto"/>
            </w:rPr>
            <w:fldChar w:fldCharType="end"/>
          </w:r>
          <w:r>
            <w:rPr>
              <w:color w:val="auto"/>
            </w:rPr>
            <w:fldChar w:fldCharType="end"/>
          </w:r>
        </w:p>
        <w:p w14:paraId="7EE6299C">
          <w:pPr>
            <w:pStyle w:val="22"/>
            <w:tabs>
              <w:tab w:val="right" w:leader="dot" w:pos="9354"/>
            </w:tabs>
            <w:rPr>
              <w:color w:val="auto"/>
            </w:rPr>
          </w:pPr>
          <w:r>
            <w:rPr>
              <w:color w:val="auto"/>
            </w:rPr>
            <w:fldChar w:fldCharType="begin"/>
          </w:r>
          <w:r>
            <w:rPr>
              <w:color w:val="auto"/>
            </w:rPr>
            <w:instrText xml:space="preserve"> HYPERLINK \l _Toc9342 </w:instrText>
          </w:r>
          <w:r>
            <w:rPr>
              <w:color w:val="auto"/>
            </w:rPr>
            <w:fldChar w:fldCharType="separate"/>
          </w:r>
          <w:r>
            <w:rPr>
              <w:rFonts w:hint="eastAsia" w:ascii="黑体" w:eastAsia="黑体"/>
              <w:i w:val="0"/>
              <w:color w:val="auto"/>
              <w:lang w:val="en-US" w:eastAsia="zh-CN"/>
            </w:rPr>
            <w:t xml:space="preserve">9 </w:t>
          </w:r>
          <w:r>
            <w:rPr>
              <w:rFonts w:hint="eastAsia"/>
              <w:color w:val="auto"/>
              <w:lang w:val="en-US" w:eastAsia="zh-CN"/>
            </w:rPr>
            <w:t>操控台</w:t>
          </w:r>
          <w:r>
            <w:rPr>
              <w:color w:val="auto"/>
            </w:rPr>
            <w:tab/>
          </w:r>
          <w:r>
            <w:rPr>
              <w:color w:val="auto"/>
            </w:rPr>
            <w:fldChar w:fldCharType="begin"/>
          </w:r>
          <w:r>
            <w:rPr>
              <w:color w:val="auto"/>
            </w:rPr>
            <w:instrText xml:space="preserve"> PAGEREF _Toc9342 \h </w:instrText>
          </w:r>
          <w:r>
            <w:rPr>
              <w:color w:val="auto"/>
            </w:rPr>
            <w:fldChar w:fldCharType="separate"/>
          </w:r>
          <w:r>
            <w:rPr>
              <w:color w:val="auto"/>
            </w:rPr>
            <w:t>5</w:t>
          </w:r>
          <w:r>
            <w:rPr>
              <w:color w:val="auto"/>
            </w:rPr>
            <w:fldChar w:fldCharType="end"/>
          </w:r>
          <w:r>
            <w:rPr>
              <w:color w:val="auto"/>
            </w:rPr>
            <w:fldChar w:fldCharType="end"/>
          </w:r>
        </w:p>
        <w:p w14:paraId="5865F48A">
          <w:pPr>
            <w:pStyle w:val="22"/>
            <w:tabs>
              <w:tab w:val="right" w:leader="dot" w:pos="9354"/>
            </w:tabs>
            <w:rPr>
              <w:color w:val="auto"/>
            </w:rPr>
          </w:pPr>
          <w:r>
            <w:rPr>
              <w:color w:val="auto"/>
            </w:rPr>
            <w:fldChar w:fldCharType="begin"/>
          </w:r>
          <w:r>
            <w:rPr>
              <w:color w:val="auto"/>
            </w:rPr>
            <w:instrText xml:space="preserve"> HYPERLINK \l _Toc6644 </w:instrText>
          </w:r>
          <w:r>
            <w:rPr>
              <w:color w:val="auto"/>
            </w:rPr>
            <w:fldChar w:fldCharType="separate"/>
          </w:r>
          <w:r>
            <w:rPr>
              <w:rFonts w:hint="eastAsia" w:ascii="黑体" w:eastAsia="黑体"/>
              <w:i w:val="0"/>
              <w:color w:val="auto"/>
              <w:lang w:val="en-US" w:eastAsia="zh-CN"/>
            </w:rPr>
            <w:t xml:space="preserve">10 </w:t>
          </w:r>
          <w:r>
            <w:rPr>
              <w:rFonts w:hint="eastAsia"/>
              <w:color w:val="auto"/>
              <w:lang w:val="en-US" w:eastAsia="zh-CN"/>
            </w:rPr>
            <w:t>安全防护</w:t>
          </w:r>
          <w:r>
            <w:rPr>
              <w:color w:val="auto"/>
            </w:rPr>
            <w:tab/>
          </w:r>
          <w:r>
            <w:rPr>
              <w:color w:val="auto"/>
            </w:rPr>
            <w:fldChar w:fldCharType="begin"/>
          </w:r>
          <w:r>
            <w:rPr>
              <w:color w:val="auto"/>
            </w:rPr>
            <w:instrText xml:space="preserve"> PAGEREF _Toc6644 \h </w:instrText>
          </w:r>
          <w:r>
            <w:rPr>
              <w:color w:val="auto"/>
            </w:rPr>
            <w:fldChar w:fldCharType="separate"/>
          </w:r>
          <w:r>
            <w:rPr>
              <w:color w:val="auto"/>
            </w:rPr>
            <w:t>6</w:t>
          </w:r>
          <w:r>
            <w:rPr>
              <w:color w:val="auto"/>
            </w:rPr>
            <w:fldChar w:fldCharType="end"/>
          </w:r>
          <w:r>
            <w:rPr>
              <w:color w:val="auto"/>
            </w:rPr>
            <w:fldChar w:fldCharType="end"/>
          </w:r>
        </w:p>
        <w:p w14:paraId="79C1CD3C">
          <w:pPr>
            <w:rPr>
              <w:color w:val="auto"/>
            </w:rPr>
          </w:pPr>
          <w:r>
            <w:rPr>
              <w:color w:val="auto"/>
            </w:rPr>
            <w:fldChar w:fldCharType="end"/>
          </w:r>
        </w:p>
      </w:sdtContent>
    </w:sdt>
    <w:p w14:paraId="240953CB">
      <w:pPr>
        <w:pStyle w:val="98"/>
        <w:spacing w:after="360"/>
        <w:jc w:val="both"/>
        <w:rPr>
          <w:color w:val="auto"/>
        </w:rPr>
        <w:sectPr>
          <w:headerReference r:id="rId10" w:type="default"/>
          <w:footerReference r:id="rId12" w:type="default"/>
          <w:headerReference r:id="rId11" w:type="even"/>
          <w:pgSz w:w="11906" w:h="16838"/>
          <w:pgMar w:top="567"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Change w:id="0" w:author="小潘" w:date="2024-08-13T09:37:55Z">
          <w:pPr>
            <w:pStyle w:val="98"/>
            <w:spacing w:after="360"/>
          </w:pPr>
        </w:pPrChange>
      </w:pPr>
    </w:p>
    <w:p w14:paraId="5AF48297">
      <w:pPr>
        <w:pStyle w:val="96"/>
        <w:rPr>
          <w:rFonts w:hint="eastAsia"/>
          <w:color w:val="auto"/>
          <w:lang w:val="en-US" w:eastAsia="zh-CN"/>
        </w:rPr>
      </w:pPr>
      <w:bookmarkStart w:id="2" w:name="_Toc15186"/>
      <w:bookmarkStart w:id="3" w:name="_Toc4236"/>
      <w:bookmarkStart w:id="4" w:name="_Toc7783"/>
      <w:bookmarkStart w:id="5" w:name="_Toc665"/>
      <w:bookmarkStart w:id="6" w:name="_Toc22368"/>
      <w:bookmarkStart w:id="7" w:name="BookMark2"/>
      <w:r>
        <w:rPr>
          <w:color w:val="auto"/>
          <w:spacing w:val="320"/>
        </w:rPr>
        <w:t>前言</w:t>
      </w:r>
      <w:bookmarkEnd w:id="2"/>
      <w:bookmarkEnd w:id="3"/>
      <w:bookmarkEnd w:id="4"/>
      <w:bookmarkEnd w:id="5"/>
      <w:bookmarkEnd w:id="6"/>
    </w:p>
    <w:p w14:paraId="0B0E8618">
      <w:pPr>
        <w:keepNext w:val="0"/>
        <w:keepLines w:val="0"/>
        <w:widowControl/>
        <w:suppressLineNumbers w:val="0"/>
        <w:ind w:firstLine="420" w:firstLineChars="0"/>
        <w:jc w:val="left"/>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本文件按照GB/T 1.1-2020《标准化工作导则 第1部分：标准化文件的结构和起草规则》的规定起草。</w:t>
      </w:r>
    </w:p>
    <w:p w14:paraId="240E0DCB">
      <w:pPr>
        <w:keepNext w:val="0"/>
        <w:keepLines w:val="0"/>
        <w:widowControl/>
        <w:suppressLineNumbers w:val="0"/>
        <w:ind w:firstLine="420" w:firstLineChars="0"/>
        <w:jc w:val="left"/>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本文件由中国</w:t>
      </w:r>
      <w:r>
        <w:rPr>
          <w:rFonts w:hint="eastAsia" w:ascii="宋体" w:hAnsi="Times New Roman" w:cs="Times New Roman"/>
          <w:color w:val="auto"/>
          <w:kern w:val="0"/>
          <w:sz w:val="21"/>
          <w:szCs w:val="20"/>
          <w:lang w:val="en-US" w:eastAsia="zh-CN" w:bidi="ar-SA"/>
        </w:rPr>
        <w:t>港口协会</w:t>
      </w:r>
      <w:r>
        <w:rPr>
          <w:rFonts w:hint="eastAsia" w:ascii="宋体" w:hAnsi="Times New Roman" w:eastAsia="宋体" w:cs="Times New Roman"/>
          <w:color w:val="auto"/>
          <w:kern w:val="0"/>
          <w:sz w:val="21"/>
          <w:szCs w:val="20"/>
          <w:lang w:val="en-US" w:eastAsia="zh-CN" w:bidi="ar-SA"/>
        </w:rPr>
        <w:t>提出并归口。</w:t>
      </w:r>
    </w:p>
    <w:p w14:paraId="0E9711E8">
      <w:pPr>
        <w:keepNext w:val="0"/>
        <w:keepLines w:val="0"/>
        <w:widowControl/>
        <w:suppressLineNumbers w:val="0"/>
        <w:ind w:firstLine="420" w:firstLineChars="0"/>
        <w:jc w:val="left"/>
        <w:rPr>
          <w:rFonts w:hint="eastAsia" w:ascii="宋体" w:hAnsi="Times New Roman" w:eastAsia="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本文件起草单位：青岛港国际股份有限公司前港分公司、青岛港国际股份有限公司、青岛港董家口矿石码头有限公司、山东朝辉自动化科技有限责任公司</w:t>
      </w:r>
      <w:r>
        <w:rPr>
          <w:rFonts w:hint="eastAsia" w:ascii="宋体" w:hAnsi="Times New Roman" w:cs="Times New Roman"/>
          <w:color w:val="auto"/>
          <w:kern w:val="0"/>
          <w:sz w:val="21"/>
          <w:szCs w:val="20"/>
          <w:highlight w:val="none"/>
          <w:lang w:val="en-US" w:eastAsia="zh-CN" w:bidi="ar-SA"/>
        </w:rPr>
        <w:t>。</w:t>
      </w:r>
    </w:p>
    <w:p w14:paraId="0D9EE915">
      <w:pPr>
        <w:keepNext w:val="0"/>
        <w:keepLines w:val="0"/>
        <w:widowControl/>
        <w:suppressLineNumbers w:val="0"/>
        <w:ind w:firstLine="420" w:firstLineChars="0"/>
        <w:jc w:val="left"/>
        <w:rPr>
          <w:rFonts w:hint="default" w:ascii="宋体" w:hAnsi="Times New Roman" w:eastAsia="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本文件主要起草人：</w:t>
      </w:r>
      <w:r>
        <w:rPr>
          <w:rFonts w:hint="eastAsia" w:ascii="宋体" w:hAnsi="Times New Roman" w:cs="Times New Roman"/>
          <w:color w:val="auto"/>
          <w:kern w:val="0"/>
          <w:sz w:val="21"/>
          <w:szCs w:val="20"/>
          <w:highlight w:val="none"/>
          <w:lang w:val="en-US" w:eastAsia="zh-CN" w:bidi="ar-SA"/>
        </w:rPr>
        <w:t>赵伟丽、吴宇震、尹占强、张杰、张蕾、毕涛、徐斌、王鹤、姚鑫、齐斌、李鑫、纪辉、马学旭、薛松、赵栋、高先超、石郑健、刘福乾、孙烨、高玉军。</w:t>
      </w:r>
    </w:p>
    <w:p w14:paraId="1114ECA1">
      <w:pPr>
        <w:pStyle w:val="40"/>
        <w:rPr>
          <w:rFonts w:hint="eastAsia"/>
          <w:color w:val="auto"/>
          <w:lang w:val="en-US" w:eastAsia="zh-CN"/>
        </w:rPr>
      </w:pPr>
    </w:p>
    <w:p w14:paraId="40BF4EF0">
      <w:pPr>
        <w:pStyle w:val="40"/>
        <w:rPr>
          <w:rFonts w:hint="eastAsia"/>
          <w:color w:val="auto"/>
          <w:lang w:val="en-US" w:eastAsia="zh-CN"/>
        </w:rPr>
      </w:pPr>
    </w:p>
    <w:p w14:paraId="43E33057">
      <w:pPr>
        <w:keepNext w:val="0"/>
        <w:keepLines w:val="0"/>
        <w:widowControl/>
        <w:suppressLineNumbers w:val="0"/>
        <w:ind w:firstLine="420" w:firstLineChars="0"/>
        <w:jc w:val="left"/>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br w:type="textWrapping"/>
      </w:r>
    </w:p>
    <w:p w14:paraId="61CAAB2F">
      <w:pPr>
        <w:pStyle w:val="63"/>
        <w:bidi w:val="0"/>
        <w:rPr>
          <w:rFonts w:hint="eastAsia"/>
          <w:color w:val="auto"/>
          <w:lang w:val="en-US" w:eastAsia="zh-CN"/>
        </w:rPr>
      </w:pPr>
    </w:p>
    <w:p w14:paraId="6D498A7B">
      <w:pPr>
        <w:pStyle w:val="63"/>
        <w:bidi w:val="0"/>
        <w:rPr>
          <w:rFonts w:hint="eastAsia"/>
          <w:color w:val="auto"/>
          <w:lang w:val="en-US" w:eastAsia="zh-CN"/>
        </w:rPr>
      </w:pPr>
    </w:p>
    <w:p w14:paraId="10039BB2">
      <w:pPr>
        <w:pStyle w:val="63"/>
        <w:ind w:firstLine="420"/>
        <w:rPr>
          <w:color w:val="auto"/>
        </w:rPr>
        <w:sectPr>
          <w:pgSz w:w="11906" w:h="16838"/>
          <w:pgMar w:top="567"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7"/>
    <w:p w14:paraId="1160E0B6">
      <w:pPr>
        <w:spacing w:line="20" w:lineRule="exact"/>
        <w:jc w:val="center"/>
        <w:rPr>
          <w:rFonts w:ascii="黑体" w:hAnsi="黑体" w:eastAsia="黑体"/>
          <w:color w:val="auto"/>
          <w:sz w:val="32"/>
          <w:szCs w:val="32"/>
        </w:rPr>
      </w:pPr>
      <w:bookmarkStart w:id="8" w:name="BookMark4"/>
    </w:p>
    <w:p w14:paraId="575ED50B">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4C4F03725DCD44678A231BD2F1FFF07E"/>
        </w:placeholder>
      </w:sdtPr>
      <w:sdtEndPr>
        <w:rPr>
          <w:color w:val="auto"/>
        </w:rPr>
      </w:sdtEndPr>
      <w:sdtContent>
        <w:p w14:paraId="32853FAE">
          <w:pPr>
            <w:pStyle w:val="184"/>
            <w:spacing w:before="240" w:beforeLines="100" w:after="528" w:afterLines="220"/>
            <w:rPr>
              <w:color w:val="auto"/>
            </w:rPr>
          </w:pPr>
          <w:bookmarkStart w:id="9" w:name="NEW_STAND_NAME"/>
          <w:r>
            <w:rPr>
              <w:rFonts w:hint="eastAsia"/>
              <w:color w:val="auto"/>
              <w:sz w:val="36"/>
              <w:szCs w:val="36"/>
              <w:lang w:val="en-US" w:eastAsia="zh-CN"/>
            </w:rPr>
            <w:t>卸船机自动化系统技术要求</w:t>
          </w:r>
        </w:p>
      </w:sdtContent>
    </w:sdt>
    <w:bookmarkEnd w:id="9"/>
    <w:p w14:paraId="1F6487B8">
      <w:pPr>
        <w:pStyle w:val="111"/>
        <w:spacing w:before="240" w:after="240"/>
        <w:rPr>
          <w:color w:val="auto"/>
        </w:rPr>
      </w:pPr>
      <w:bookmarkStart w:id="10" w:name="_Toc5910"/>
      <w:bookmarkStart w:id="11" w:name="_Toc26718930"/>
      <w:bookmarkStart w:id="12" w:name="_Toc17233325"/>
      <w:bookmarkStart w:id="13" w:name="_Toc12002"/>
      <w:bookmarkStart w:id="14" w:name="_Toc17233333"/>
      <w:bookmarkStart w:id="15" w:name="_Toc26648465"/>
      <w:bookmarkStart w:id="16" w:name="_Toc16160"/>
      <w:bookmarkStart w:id="17" w:name="_Toc26986771"/>
      <w:bookmarkStart w:id="18" w:name="_Toc1750"/>
      <w:bookmarkStart w:id="19" w:name="_Toc26986530"/>
      <w:bookmarkStart w:id="20" w:name="_Toc24884211"/>
      <w:bookmarkStart w:id="21" w:name="_Toc132114556"/>
      <w:bookmarkStart w:id="22" w:name="_Toc15065"/>
      <w:bookmarkStart w:id="23" w:name="_Toc24884218"/>
      <w:r>
        <w:rPr>
          <w:rFonts w:hint="eastAsia"/>
          <w:color w:val="auto"/>
        </w:rPr>
        <w:t>范围</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B3C0B2">
      <w:pPr>
        <w:pStyle w:val="63"/>
        <w:ind w:firstLine="420"/>
        <w:rPr>
          <w:rFonts w:hint="eastAsia"/>
          <w:color w:val="auto"/>
          <w:lang w:val="en-US" w:eastAsia="zh-CN"/>
        </w:rPr>
      </w:pPr>
      <w:bookmarkStart w:id="24" w:name="_Toc17233326"/>
      <w:bookmarkStart w:id="25" w:name="_Toc26648466"/>
      <w:bookmarkStart w:id="26" w:name="_Toc24884212"/>
      <w:bookmarkStart w:id="27" w:name="_Toc17233334"/>
      <w:bookmarkStart w:id="28" w:name="_Toc24884219"/>
      <w:r>
        <w:rPr>
          <w:rFonts w:hint="eastAsia"/>
          <w:color w:val="auto"/>
          <w:lang w:val="en-US" w:eastAsia="zh-CN"/>
        </w:rPr>
        <w:t>本文件规定了卸船机自动化系统的构成和配置、一般要求，以及感知、定位、控制、操控台和安全防护等技术要求。</w:t>
      </w:r>
    </w:p>
    <w:p w14:paraId="7E75B644">
      <w:pPr>
        <w:pStyle w:val="63"/>
        <w:ind w:firstLine="420"/>
        <w:rPr>
          <w:rFonts w:hint="eastAsia"/>
          <w:color w:val="auto"/>
          <w:lang w:val="en-US" w:eastAsia="zh-CN"/>
        </w:rPr>
      </w:pPr>
      <w:r>
        <w:rPr>
          <w:rFonts w:hint="eastAsia"/>
          <w:color w:val="auto"/>
          <w:lang w:val="en-US" w:eastAsia="zh-CN"/>
        </w:rPr>
        <w:t>本文件适用于桥式卸船机自动化系统的设计、开发及使用。</w:t>
      </w:r>
    </w:p>
    <w:p w14:paraId="4346939C">
      <w:pPr>
        <w:pStyle w:val="111"/>
        <w:spacing w:before="240" w:after="240"/>
        <w:rPr>
          <w:color w:val="auto"/>
        </w:rPr>
      </w:pPr>
      <w:bookmarkStart w:id="29" w:name="_Toc26986772"/>
      <w:bookmarkStart w:id="30" w:name="_Toc2268"/>
      <w:bookmarkStart w:id="31" w:name="_Toc132114557"/>
      <w:bookmarkStart w:id="32" w:name="_Toc13874"/>
      <w:bookmarkStart w:id="33" w:name="_Toc26986531"/>
      <w:bookmarkStart w:id="34" w:name="_Toc26718931"/>
      <w:bookmarkStart w:id="35" w:name="_Toc28177"/>
      <w:bookmarkStart w:id="36" w:name="_Toc16232"/>
      <w:bookmarkStart w:id="37" w:name="_Toc19701"/>
      <w:r>
        <w:rPr>
          <w:rFonts w:hint="eastAsia"/>
          <w:color w:val="auto"/>
        </w:rPr>
        <w:t>规范性引用文件</w:t>
      </w:r>
      <w:bookmarkEnd w:id="24"/>
      <w:bookmarkEnd w:id="25"/>
      <w:bookmarkEnd w:id="26"/>
      <w:bookmarkEnd w:id="27"/>
      <w:bookmarkEnd w:id="28"/>
      <w:bookmarkEnd w:id="29"/>
      <w:bookmarkEnd w:id="30"/>
      <w:bookmarkEnd w:id="31"/>
      <w:bookmarkEnd w:id="32"/>
      <w:bookmarkEnd w:id="33"/>
      <w:bookmarkEnd w:id="34"/>
      <w:bookmarkEnd w:id="35"/>
      <w:bookmarkEnd w:id="36"/>
      <w:bookmarkEnd w:id="37"/>
    </w:p>
    <w:sdt>
      <w:sdtPr>
        <w:rPr>
          <w:rFonts w:hint="eastAsia"/>
          <w:color w:val="auto"/>
        </w:rPr>
        <w:id w:val="715848253"/>
        <w:placeholder>
          <w:docPart w:val="23C9CD2841A74991A1FC1E1BA6E3C73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52DD7794">
          <w:pPr>
            <w:pStyle w:val="63"/>
            <w:spacing w:line="300" w:lineRule="auto"/>
            <w:ind w:firstLine="420" w:firstLineChars="20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38" w:name="_Toc448769306"/>
          <w:bookmarkStart w:id="39" w:name="_Toc451449650"/>
        </w:p>
      </w:sdtContent>
    </w:sdt>
    <w:tbl>
      <w:tblPr>
        <w:tblStyle w:val="3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75"/>
        <w:gridCol w:w="7379"/>
      </w:tblGrid>
      <w:tr w14:paraId="02FC1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46E66303">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 2894</w:t>
            </w:r>
          </w:p>
        </w:tc>
        <w:tc>
          <w:tcPr>
            <w:tcW w:w="7570" w:type="dxa"/>
            <w:tcBorders>
              <w:tl2br w:val="nil"/>
              <w:tr2bl w:val="nil"/>
            </w:tcBorders>
            <w:vAlign w:val="center"/>
          </w:tcPr>
          <w:p w14:paraId="717D4574">
            <w:pPr>
              <w:pStyle w:val="238"/>
              <w:spacing w:line="300" w:lineRule="auto"/>
              <w:jc w:val="both"/>
              <w:rPr>
                <w:rFonts w:hint="default" w:ascii="Times New Roman" w:hAnsi="Times New Roman" w:eastAsia="宋体" w:cs="Times New Roman"/>
                <w:color w:val="auto"/>
                <w:vertAlign w:val="baseline"/>
                <w:lang w:val="en-US" w:eastAsia="zh-CN"/>
              </w:rPr>
            </w:pPr>
            <w:r>
              <w:rPr>
                <w:rFonts w:hint="eastAsia" w:ascii="Times New Roman" w:hAnsi="Times New Roman" w:cs="Times New Roman"/>
                <w:color w:val="auto"/>
                <w:vertAlign w:val="baseline"/>
                <w:lang w:val="en-US" w:eastAsia="zh-CN"/>
              </w:rPr>
              <w:t>安全色和安全标志</w:t>
            </w:r>
          </w:p>
        </w:tc>
      </w:tr>
      <w:tr w14:paraId="162F3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0C359533">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4205</w:t>
            </w:r>
          </w:p>
        </w:tc>
        <w:tc>
          <w:tcPr>
            <w:tcW w:w="7570" w:type="dxa"/>
            <w:tcBorders>
              <w:tl2br w:val="nil"/>
              <w:tr2bl w:val="nil"/>
            </w:tcBorders>
            <w:vAlign w:val="center"/>
          </w:tcPr>
          <w:p w14:paraId="776DC07A">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人机界面标志标识的基本和安全规则 操作规则</w:t>
            </w:r>
          </w:p>
        </w:tc>
      </w:tr>
      <w:tr w14:paraId="1B11A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06A25EAB">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6974.1</w:t>
            </w:r>
          </w:p>
        </w:tc>
        <w:tc>
          <w:tcPr>
            <w:tcW w:w="7570" w:type="dxa"/>
            <w:tcBorders>
              <w:tl2br w:val="nil"/>
              <w:tr2bl w:val="nil"/>
            </w:tcBorders>
            <w:vAlign w:val="center"/>
          </w:tcPr>
          <w:p w14:paraId="0172AE89">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起重机 术语 第1部分：通用术语</w:t>
            </w:r>
          </w:p>
        </w:tc>
      </w:tr>
      <w:tr w14:paraId="0EE20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0DC28719">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18224</w:t>
            </w:r>
          </w:p>
        </w:tc>
        <w:tc>
          <w:tcPr>
            <w:tcW w:w="7570" w:type="dxa"/>
            <w:tcBorders>
              <w:tl2br w:val="nil"/>
              <w:tr2bl w:val="nil"/>
            </w:tcBorders>
            <w:vAlign w:val="center"/>
          </w:tcPr>
          <w:p w14:paraId="72861F84">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桥式抓斗卸船机安全规程</w:t>
            </w:r>
          </w:p>
        </w:tc>
      </w:tr>
      <w:tr w14:paraId="3D96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67278E79">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22239</w:t>
            </w:r>
          </w:p>
        </w:tc>
        <w:tc>
          <w:tcPr>
            <w:tcW w:w="7570" w:type="dxa"/>
            <w:tcBorders>
              <w:tl2br w:val="nil"/>
              <w:tr2bl w:val="nil"/>
            </w:tcBorders>
            <w:vAlign w:val="center"/>
          </w:tcPr>
          <w:p w14:paraId="722887A9">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信息安全技术 网络安全等级保护基本要求</w:t>
            </w:r>
          </w:p>
        </w:tc>
      </w:tr>
      <w:tr w14:paraId="42929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139445B2">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26475</w:t>
            </w:r>
          </w:p>
        </w:tc>
        <w:tc>
          <w:tcPr>
            <w:tcW w:w="7570" w:type="dxa"/>
            <w:tcBorders>
              <w:tl2br w:val="nil"/>
              <w:tr2bl w:val="nil"/>
            </w:tcBorders>
            <w:vAlign w:val="center"/>
          </w:tcPr>
          <w:p w14:paraId="0761BBF3">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桥式抓斗卸船机</w:t>
            </w:r>
          </w:p>
        </w:tc>
      </w:tr>
      <w:tr w14:paraId="527D6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vAlign w:val="center"/>
          </w:tcPr>
          <w:p w14:paraId="7DDD176C">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37934</w:t>
            </w:r>
          </w:p>
        </w:tc>
        <w:tc>
          <w:tcPr>
            <w:tcW w:w="7570" w:type="dxa"/>
            <w:tcBorders>
              <w:tl2br w:val="nil"/>
              <w:tr2bl w:val="nil"/>
            </w:tcBorders>
            <w:vAlign w:val="center"/>
          </w:tcPr>
          <w:p w14:paraId="451DB023">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信息安全技术 工业控制网络安全隔离与信息交换系统安全技术要求</w:t>
            </w:r>
          </w:p>
        </w:tc>
      </w:tr>
      <w:tr w14:paraId="32D6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00" w:type="dxa"/>
            <w:tcBorders>
              <w:tl2br w:val="nil"/>
              <w:tr2bl w:val="nil"/>
            </w:tcBorders>
            <w:vAlign w:val="center"/>
          </w:tcPr>
          <w:p w14:paraId="3D305774">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GB/T 50115</w:t>
            </w:r>
          </w:p>
        </w:tc>
        <w:tc>
          <w:tcPr>
            <w:tcW w:w="7570" w:type="dxa"/>
            <w:tcBorders>
              <w:tl2br w:val="nil"/>
              <w:tr2bl w:val="nil"/>
            </w:tcBorders>
            <w:vAlign w:val="center"/>
          </w:tcPr>
          <w:p w14:paraId="65531ECA">
            <w:pPr>
              <w:pStyle w:val="238"/>
              <w:spacing w:line="300" w:lineRule="auto"/>
              <w:jc w:val="both"/>
              <w:rPr>
                <w:rFonts w:hint="default" w:ascii="Times New Roman" w:hAnsi="Times New Roman" w:cs="Times New Roman"/>
                <w:color w:val="auto"/>
                <w:vertAlign w:val="baseline"/>
              </w:rPr>
            </w:pPr>
            <w:r>
              <w:rPr>
                <w:rFonts w:hint="default" w:ascii="Times New Roman" w:hAnsi="Times New Roman" w:cs="Times New Roman"/>
                <w:color w:val="auto"/>
                <w:vertAlign w:val="baseline"/>
              </w:rPr>
              <w:t>工业电视系统工程设计标准</w:t>
            </w:r>
          </w:p>
        </w:tc>
      </w:tr>
      <w:tr w14:paraId="54BA5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000" w:type="dxa"/>
            <w:tcBorders>
              <w:tl2br w:val="nil"/>
              <w:tr2bl w:val="nil"/>
            </w:tcBorders>
            <w:vAlign w:val="center"/>
          </w:tcPr>
          <w:p w14:paraId="1649AA2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300" w:lineRule="auto"/>
              <w:ind w:left="0" w:right="0" w:firstLine="420" w:firstLineChars="200"/>
              <w:textAlignment w:val="auto"/>
              <w:rPr>
                <w:rFonts w:hint="default" w:ascii="Times New Roman" w:hAnsi="Times New Roman" w:eastAsia="宋体" w:cs="Times New Roman"/>
                <w:b w:val="0"/>
                <w:bCs w:val="0"/>
                <w:color w:val="auto"/>
                <w:sz w:val="21"/>
                <w:szCs w:val="20"/>
                <w:vertAlign w:val="baseline"/>
                <w:lang w:val="en-US" w:eastAsia="zh-CN" w:bidi="ar-SA"/>
              </w:rPr>
            </w:pPr>
            <w:r>
              <w:rPr>
                <w:rFonts w:hint="default" w:ascii="Times New Roman" w:hAnsi="Times New Roman" w:eastAsia="宋体" w:cs="Times New Roman"/>
                <w:b w:val="0"/>
                <w:bCs w:val="0"/>
                <w:color w:val="auto"/>
                <w:sz w:val="21"/>
                <w:szCs w:val="20"/>
                <w:vertAlign w:val="baseline"/>
                <w:lang w:val="en-US" w:eastAsia="zh-CN" w:bidi="ar-SA"/>
              </w:rPr>
              <w:t xml:space="preserve">JT/T </w:t>
            </w:r>
            <w:r>
              <w:rPr>
                <w:rFonts w:hint="eastAsia" w:ascii="Times New Roman" w:hAnsi="Times New Roman" w:eastAsia="宋体" w:cs="Times New Roman"/>
                <w:b w:val="0"/>
                <w:bCs w:val="0"/>
                <w:color w:val="auto"/>
                <w:sz w:val="21"/>
                <w:szCs w:val="20"/>
                <w:vertAlign w:val="baseline"/>
                <w:lang w:val="en-US" w:eastAsia="zh-CN" w:bidi="ar-SA"/>
              </w:rPr>
              <w:t>90</w:t>
            </w:r>
          </w:p>
        </w:tc>
        <w:tc>
          <w:tcPr>
            <w:tcW w:w="7570" w:type="dxa"/>
            <w:tcBorders>
              <w:tl2br w:val="nil"/>
              <w:tr2bl w:val="nil"/>
            </w:tcBorders>
            <w:vAlign w:val="center"/>
          </w:tcPr>
          <w:p w14:paraId="5FB8019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default" w:ascii="Times New Roman" w:hAnsi="Times New Roman" w:eastAsia="宋体" w:cs="Times New Roman"/>
                <w:b w:val="0"/>
                <w:bCs w:val="0"/>
                <w:color w:val="auto"/>
                <w:sz w:val="21"/>
                <w:szCs w:val="20"/>
                <w:vertAlign w:val="baseline"/>
                <w:lang w:val="en-US" w:eastAsia="zh-CN" w:bidi="ar-SA"/>
              </w:rPr>
            </w:pPr>
            <w:r>
              <w:rPr>
                <w:rFonts w:hint="eastAsia" w:ascii="Times New Roman" w:hAnsi="Times New Roman" w:cs="Times New Roman"/>
                <w:b w:val="0"/>
                <w:bCs w:val="0"/>
                <w:color w:val="auto"/>
                <w:sz w:val="21"/>
                <w:szCs w:val="20"/>
                <w:vertAlign w:val="baseline"/>
                <w:lang w:val="en-US" w:eastAsia="zh-CN" w:bidi="ar-SA"/>
              </w:rPr>
              <w:t>港口装卸机械风载荷计算及防风安全要求</w:t>
            </w:r>
          </w:p>
        </w:tc>
      </w:tr>
      <w:tr w14:paraId="7E445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000" w:type="dxa"/>
            <w:tcBorders>
              <w:tl2br w:val="nil"/>
              <w:tr2bl w:val="nil"/>
            </w:tcBorders>
            <w:vAlign w:val="center"/>
          </w:tcPr>
          <w:p w14:paraId="2885E73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300" w:lineRule="auto"/>
              <w:ind w:left="0" w:right="0" w:firstLine="420" w:firstLineChars="200"/>
              <w:textAlignment w:val="auto"/>
              <w:rPr>
                <w:rFonts w:hint="default" w:ascii="Times New Roman" w:hAnsi="Times New Roman" w:cs="Times New Roman"/>
                <w:color w:val="auto"/>
                <w:vertAlign w:val="baseline"/>
                <w:lang w:val="en-US" w:eastAsia="zh-CN"/>
              </w:rPr>
            </w:pPr>
            <w:r>
              <w:rPr>
                <w:rFonts w:hint="default" w:ascii="Times New Roman" w:hAnsi="Times New Roman" w:eastAsia="宋体" w:cs="Times New Roman"/>
                <w:b w:val="0"/>
                <w:bCs w:val="0"/>
                <w:color w:val="auto"/>
                <w:sz w:val="21"/>
                <w:szCs w:val="20"/>
                <w:vertAlign w:val="baseline"/>
                <w:lang w:val="en-US" w:eastAsia="zh-CN" w:bidi="ar-SA"/>
              </w:rPr>
              <w:t xml:space="preserve">JT/T </w:t>
            </w:r>
            <w:r>
              <w:rPr>
                <w:rFonts w:hint="eastAsia" w:ascii="Times New Roman" w:hAnsi="Times New Roman" w:eastAsia="宋体" w:cs="Times New Roman"/>
                <w:b w:val="0"/>
                <w:bCs w:val="0"/>
                <w:color w:val="auto"/>
                <w:sz w:val="21"/>
                <w:szCs w:val="20"/>
                <w:vertAlign w:val="baseline"/>
                <w:lang w:val="en-US" w:eastAsia="zh-CN" w:bidi="ar-SA"/>
              </w:rPr>
              <w:t>622</w:t>
            </w:r>
          </w:p>
        </w:tc>
        <w:tc>
          <w:tcPr>
            <w:tcW w:w="7570" w:type="dxa"/>
            <w:tcBorders>
              <w:tl2br w:val="nil"/>
              <w:tr2bl w:val="nil"/>
            </w:tcBorders>
            <w:vAlign w:val="center"/>
          </w:tcPr>
          <w:p w14:paraId="366C804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eastAsia" w:ascii="Times New Roman" w:hAnsi="Times New Roman" w:cs="Times New Roman"/>
                <w:color w:val="auto"/>
                <w:vertAlign w:val="baseline"/>
                <w:lang w:val="en-US" w:eastAsia="zh-CN"/>
              </w:rPr>
            </w:pPr>
            <w:r>
              <w:rPr>
                <w:rFonts w:hint="default" w:ascii="Times New Roman" w:hAnsi="Times New Roman" w:eastAsia="宋体" w:cs="Times New Roman"/>
                <w:b w:val="0"/>
                <w:bCs w:val="0"/>
                <w:color w:val="auto"/>
                <w:sz w:val="21"/>
                <w:szCs w:val="20"/>
                <w:vertAlign w:val="baseline"/>
                <w:lang w:val="en-US" w:eastAsia="zh-CN" w:bidi="ar-SA"/>
              </w:rPr>
              <w:t>港口装卸机械电气安全规程</w:t>
            </w:r>
          </w:p>
        </w:tc>
      </w:tr>
      <w:tr w14:paraId="18118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000" w:type="dxa"/>
            <w:tcBorders>
              <w:tl2br w:val="nil"/>
              <w:tr2bl w:val="nil"/>
            </w:tcBorders>
            <w:vAlign w:val="center"/>
          </w:tcPr>
          <w:p w14:paraId="4CB502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0" w:beforeAutospacing="0" w:after="0" w:afterAutospacing="0" w:line="300" w:lineRule="auto"/>
              <w:ind w:left="0" w:right="0" w:firstLine="420" w:firstLineChars="200"/>
              <w:textAlignment w:val="auto"/>
              <w:rPr>
                <w:rFonts w:hint="default" w:ascii="Times New Roman" w:hAnsi="Times New Roman" w:eastAsia="宋体" w:cs="Times New Roman"/>
                <w:b w:val="0"/>
                <w:bCs w:val="0"/>
                <w:color w:val="auto"/>
                <w:sz w:val="21"/>
                <w:szCs w:val="20"/>
                <w:vertAlign w:val="baseline"/>
                <w:lang w:val="en-US" w:eastAsia="zh-CN" w:bidi="ar-SA"/>
              </w:rPr>
            </w:pPr>
            <w:r>
              <w:rPr>
                <w:rFonts w:hint="default" w:ascii="Times New Roman" w:hAnsi="Times New Roman" w:eastAsia="宋体" w:cs="Times New Roman"/>
                <w:b w:val="0"/>
                <w:bCs w:val="0"/>
                <w:color w:val="auto"/>
                <w:sz w:val="21"/>
                <w:szCs w:val="20"/>
                <w:vertAlign w:val="baseline"/>
                <w:lang w:val="en-US" w:eastAsia="zh-CN" w:bidi="ar-SA"/>
              </w:rPr>
              <w:t xml:space="preserve">JT/T </w:t>
            </w:r>
            <w:r>
              <w:rPr>
                <w:rFonts w:hint="eastAsia" w:ascii="Times New Roman" w:hAnsi="Times New Roman" w:eastAsia="宋体" w:cs="Times New Roman"/>
                <w:b w:val="0"/>
                <w:bCs w:val="0"/>
                <w:color w:val="auto"/>
                <w:sz w:val="21"/>
                <w:szCs w:val="20"/>
                <w:vertAlign w:val="baseline"/>
                <w:lang w:val="en-US" w:eastAsia="zh-CN" w:bidi="ar-SA"/>
              </w:rPr>
              <w:t>1417</w:t>
            </w:r>
          </w:p>
        </w:tc>
        <w:tc>
          <w:tcPr>
            <w:tcW w:w="7570" w:type="dxa"/>
            <w:tcBorders>
              <w:tl2br w:val="nil"/>
              <w:tr2bl w:val="nil"/>
            </w:tcBorders>
            <w:vAlign w:val="center"/>
          </w:tcPr>
          <w:p w14:paraId="5E69DFA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uto"/>
              <w:ind w:left="0" w:right="0" w:firstLine="420" w:firstLineChars="200"/>
              <w:textAlignment w:val="auto"/>
              <w:rPr>
                <w:rFonts w:hint="default" w:ascii="Times New Roman" w:hAnsi="Times New Roman" w:eastAsia="宋体" w:cs="Times New Roman"/>
                <w:b w:val="0"/>
                <w:bCs w:val="0"/>
                <w:color w:val="auto"/>
                <w:sz w:val="21"/>
                <w:szCs w:val="20"/>
                <w:vertAlign w:val="baseline"/>
                <w:lang w:val="en-US" w:eastAsia="zh-CN" w:bidi="ar-SA"/>
              </w:rPr>
            </w:pPr>
            <w:r>
              <w:rPr>
                <w:rFonts w:hint="default" w:ascii="Times New Roman" w:hAnsi="Times New Roman" w:eastAsia="宋体" w:cs="Times New Roman"/>
                <w:b w:val="0"/>
                <w:bCs w:val="0"/>
                <w:color w:val="auto"/>
                <w:sz w:val="21"/>
                <w:szCs w:val="20"/>
                <w:vertAlign w:val="baseline"/>
                <w:lang w:val="en-US" w:eastAsia="zh-CN" w:bidi="ar-SA"/>
              </w:rPr>
              <w:t>交通运输行业网络安全等级保护基本要求</w:t>
            </w:r>
          </w:p>
        </w:tc>
      </w:tr>
      <w:tr w14:paraId="5C07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l2br w:val="nil"/>
              <w:tr2bl w:val="nil"/>
            </w:tcBorders>
            <w:shd w:val="clear" w:color="auto" w:fill="auto"/>
            <w:vAlign w:val="center"/>
          </w:tcPr>
          <w:p w14:paraId="60271875">
            <w:pPr>
              <w:pStyle w:val="238"/>
              <w:spacing w:line="300" w:lineRule="auto"/>
              <w:ind w:firstLine="420" w:firstLineChars="200"/>
              <w:jc w:val="both"/>
              <w:rPr>
                <w:rFonts w:hint="default" w:ascii="Times New Roman" w:hAnsi="Times New Roman" w:eastAsia="宋体" w:cs="Times New Roman"/>
                <w:color w:val="auto"/>
                <w:sz w:val="21"/>
                <w:vertAlign w:val="baseline"/>
                <w:lang w:val="en-US" w:eastAsia="zh-CN" w:bidi="ar-SA"/>
              </w:rPr>
            </w:pPr>
            <w:r>
              <w:rPr>
                <w:rFonts w:hint="default" w:ascii="Times New Roman" w:hAnsi="Times New Roman" w:cs="Times New Roman"/>
                <w:color w:val="auto"/>
                <w:vertAlign w:val="baseline"/>
              </w:rPr>
              <w:t>GA/T 1211</w:t>
            </w:r>
          </w:p>
        </w:tc>
        <w:tc>
          <w:tcPr>
            <w:tcW w:w="7570" w:type="dxa"/>
            <w:tcBorders>
              <w:tl2br w:val="nil"/>
              <w:tr2bl w:val="nil"/>
            </w:tcBorders>
            <w:shd w:val="clear" w:color="auto" w:fill="auto"/>
            <w:vAlign w:val="center"/>
          </w:tcPr>
          <w:p w14:paraId="74A48FB7">
            <w:pPr>
              <w:pStyle w:val="238"/>
              <w:spacing w:line="300" w:lineRule="auto"/>
              <w:ind w:firstLine="420" w:firstLineChars="200"/>
              <w:jc w:val="both"/>
              <w:rPr>
                <w:rFonts w:hint="default" w:ascii="Times New Roman" w:hAnsi="Times New Roman" w:eastAsia="宋体" w:cs="Times New Roman"/>
                <w:color w:val="auto"/>
                <w:sz w:val="21"/>
                <w:vertAlign w:val="baseline"/>
                <w:lang w:val="en-US" w:eastAsia="zh-CN" w:bidi="ar-SA"/>
              </w:rPr>
            </w:pPr>
            <w:r>
              <w:rPr>
                <w:rFonts w:hint="default" w:ascii="Times New Roman" w:hAnsi="Times New Roman" w:cs="Times New Roman"/>
                <w:color w:val="auto"/>
                <w:vertAlign w:val="baseline"/>
              </w:rPr>
              <w:t>安全防范高清视频监控系统技术要求</w:t>
            </w:r>
          </w:p>
        </w:tc>
      </w:tr>
      <w:bookmarkEnd w:id="38"/>
      <w:bookmarkEnd w:id="39"/>
    </w:tbl>
    <w:p w14:paraId="391B285A">
      <w:pPr>
        <w:pStyle w:val="111"/>
        <w:spacing w:before="240" w:after="240"/>
        <w:rPr>
          <w:color w:val="auto"/>
          <w:sz w:val="21"/>
          <w:szCs w:val="21"/>
        </w:rPr>
      </w:pPr>
      <w:bookmarkStart w:id="40" w:name="_Toc32262"/>
      <w:bookmarkStart w:id="41" w:name="_Toc25372"/>
      <w:bookmarkStart w:id="42" w:name="_Toc132114558"/>
      <w:bookmarkStart w:id="43" w:name="_Toc1923"/>
      <w:bookmarkStart w:id="44" w:name="_Toc24313"/>
      <w:bookmarkStart w:id="45" w:name="_Toc18685"/>
      <w:r>
        <w:rPr>
          <w:rFonts w:hint="eastAsia"/>
          <w:color w:val="auto"/>
          <w:sz w:val="21"/>
          <w:szCs w:val="21"/>
        </w:rPr>
        <w:t>术语和定义</w:t>
      </w:r>
      <w:bookmarkEnd w:id="40"/>
      <w:bookmarkEnd w:id="41"/>
      <w:bookmarkEnd w:id="42"/>
      <w:bookmarkEnd w:id="43"/>
      <w:bookmarkEnd w:id="44"/>
      <w:bookmarkEnd w:id="45"/>
      <w:r>
        <w:rPr>
          <w:rFonts w:hint="eastAsia"/>
          <w:color w:val="auto"/>
          <w:sz w:val="21"/>
          <w:szCs w:val="21"/>
          <w:lang w:eastAsia="zh-CN"/>
        </w:rPr>
        <w:t>、</w:t>
      </w:r>
      <w:r>
        <w:rPr>
          <w:rFonts w:hint="eastAsia"/>
          <w:color w:val="auto"/>
          <w:sz w:val="21"/>
          <w:szCs w:val="21"/>
          <w:lang w:val="en-US" w:eastAsia="zh-CN"/>
        </w:rPr>
        <w:t>缩略语</w:t>
      </w:r>
    </w:p>
    <w:p w14:paraId="7FF67148">
      <w:pPr>
        <w:pStyle w:val="112"/>
        <w:bidi w:val="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术语和定义</w:t>
      </w:r>
    </w:p>
    <w:sdt>
      <w:sdtPr>
        <w:rPr>
          <w:rFonts w:hint="default" w:ascii="Times New Roman" w:hAnsi="Times New Roman" w:cs="Times New Roman"/>
          <w:color w:val="auto"/>
          <w:sz w:val="21"/>
          <w:szCs w:val="21"/>
        </w:rPr>
        <w:id w:val="-1909835108"/>
        <w:placeholder>
          <w:docPart w:val="2878A69541134F6E8B13B43807B6D7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color w:val="auto"/>
          <w:sz w:val="21"/>
          <w:szCs w:val="21"/>
        </w:rPr>
      </w:sdtEndPr>
      <w:sdtContent>
        <w:p w14:paraId="5DF50F56">
          <w:pPr>
            <w:pStyle w:val="63"/>
            <w:ind w:firstLine="420"/>
            <w:rPr>
              <w:color w:val="auto"/>
              <w:sz w:val="21"/>
              <w:szCs w:val="21"/>
            </w:rPr>
          </w:pPr>
          <w:bookmarkStart w:id="46" w:name="_Toc26986532"/>
          <w:bookmarkEnd w:id="46"/>
          <w:r>
            <w:rPr>
              <w:rFonts w:hint="default" w:ascii="Times New Roman" w:hAnsi="Times New Roman" w:cs="Times New Roman"/>
              <w:color w:val="auto"/>
              <w:sz w:val="21"/>
              <w:szCs w:val="21"/>
            </w:rPr>
            <w:t>GB/T 6974.1和GB/T 26475界</w:t>
          </w:r>
          <w:r>
            <w:rPr>
              <w:rFonts w:hint="eastAsia"/>
              <w:color w:val="auto"/>
              <w:sz w:val="21"/>
              <w:szCs w:val="21"/>
            </w:rPr>
            <w:t>定的以及下列术语和定义适用于本文件。</w:t>
          </w:r>
        </w:p>
      </w:sdtContent>
    </w:sdt>
    <w:p w14:paraId="442D7D92">
      <w:pPr>
        <w:pStyle w:val="112"/>
        <w:keepNext w:val="0"/>
        <w:keepLines w:val="0"/>
        <w:pageBreakBefore w:val="0"/>
        <w:widowControl/>
        <w:numPr>
          <w:ilvl w:val="2"/>
          <w:numId w:val="0"/>
        </w:numPr>
        <w:kinsoku/>
        <w:wordWrap/>
        <w:overflowPunct/>
        <w:topLinePunct w:val="0"/>
        <w:autoSpaceDE/>
        <w:autoSpaceDN/>
        <w:bidi w:val="0"/>
        <w:adjustRightInd/>
        <w:snapToGrid/>
        <w:textAlignment w:val="auto"/>
        <w:rPr>
          <w:rFonts w:hint="eastAsia"/>
          <w:b w:val="0"/>
          <w:bCs w:val="0"/>
          <w:color w:val="auto"/>
          <w:sz w:val="21"/>
          <w:szCs w:val="21"/>
          <w:lang w:val="en-US" w:eastAsia="zh-CN"/>
        </w:rPr>
      </w:pPr>
      <w:r>
        <w:rPr>
          <w:rFonts w:hint="eastAsia"/>
          <w:b w:val="0"/>
          <w:bCs w:val="0"/>
          <w:color w:val="auto"/>
          <w:sz w:val="21"/>
          <w:szCs w:val="21"/>
          <w:lang w:val="en-US" w:eastAsia="zh-CN"/>
        </w:rPr>
        <w:t>3.1.1</w:t>
      </w:r>
    </w:p>
    <w:p w14:paraId="35FC5980">
      <w:pPr>
        <w:pStyle w:val="112"/>
        <w:keepNext w:val="0"/>
        <w:keepLines w:val="0"/>
        <w:pageBreakBefore w:val="0"/>
        <w:widowControl/>
        <w:numPr>
          <w:ilvl w:val="2"/>
          <w:numId w:val="0"/>
        </w:numPr>
        <w:kinsoku/>
        <w:wordWrap/>
        <w:overflowPunct/>
        <w:topLinePunct w:val="0"/>
        <w:autoSpaceDE/>
        <w:autoSpaceDN/>
        <w:bidi w:val="0"/>
        <w:adjustRightInd/>
        <w:snapToGrid/>
        <w:ind w:firstLine="420" w:firstLineChars="200"/>
        <w:textAlignment w:val="auto"/>
        <w:rPr>
          <w:rFonts w:hint="default" w:ascii="Times New Roman" w:hAnsi="Times New Roman" w:eastAsia="黑体" w:cs="Times New Roman"/>
          <w:b w:val="0"/>
          <w:bCs w:val="0"/>
          <w:color w:val="auto"/>
          <w:sz w:val="21"/>
          <w:szCs w:val="21"/>
          <w:lang w:val="en-US" w:eastAsia="zh-CN"/>
        </w:rPr>
      </w:pPr>
      <w:r>
        <w:rPr>
          <w:rFonts w:hint="eastAsia"/>
          <w:b w:val="0"/>
          <w:bCs w:val="0"/>
          <w:color w:val="auto"/>
          <w:sz w:val="21"/>
          <w:szCs w:val="21"/>
          <w:lang w:val="en-US" w:eastAsia="zh-CN"/>
        </w:rPr>
        <w:t xml:space="preserve">卸船机自动化系统 </w:t>
      </w:r>
      <w:r>
        <w:rPr>
          <w:rFonts w:hint="default" w:ascii="Times New Roman" w:hAnsi="Times New Roman" w:eastAsia="黑体" w:cs="Times New Roman"/>
          <w:b w:val="0"/>
          <w:bCs w:val="0"/>
          <w:color w:val="auto"/>
          <w:sz w:val="21"/>
          <w:szCs w:val="21"/>
          <w:lang w:val="en-US" w:eastAsia="zh-CN"/>
        </w:rPr>
        <w:t>ship unloader automation system</w:t>
      </w:r>
    </w:p>
    <w:p w14:paraId="751E040D">
      <w:pPr>
        <w:pStyle w:val="63"/>
        <w:rPr>
          <w:rFonts w:hint="default" w:eastAsia="宋体"/>
          <w:color w:val="auto"/>
          <w:sz w:val="21"/>
          <w:szCs w:val="21"/>
          <w:lang w:val="en-US" w:eastAsia="zh-CN"/>
        </w:rPr>
      </w:pPr>
      <w:r>
        <w:rPr>
          <w:rFonts w:hint="eastAsia"/>
          <w:color w:val="auto"/>
          <w:sz w:val="21"/>
          <w:szCs w:val="21"/>
          <w:lang w:val="en-US" w:eastAsia="zh-CN"/>
        </w:rPr>
        <w:t>采用感知、定位、控制、可视化等技术，实现矿石、煤炭等干散货从海侧船舱通过陆侧料斗至输送带作业过程的自动化系统。</w:t>
      </w:r>
    </w:p>
    <w:p w14:paraId="351469E3">
      <w:pPr>
        <w:pStyle w:val="112"/>
        <w:numPr>
          <w:ilvl w:val="2"/>
          <w:numId w:val="0"/>
        </w:numPr>
        <w:bidi w:val="0"/>
        <w:rPr>
          <w:rFonts w:hint="eastAsia"/>
          <w:color w:val="auto"/>
          <w:sz w:val="21"/>
          <w:szCs w:val="21"/>
          <w:lang w:val="en-US" w:eastAsia="zh-CN"/>
        </w:rPr>
      </w:pPr>
      <w:r>
        <w:rPr>
          <w:rFonts w:hint="eastAsia"/>
          <w:color w:val="auto"/>
          <w:sz w:val="21"/>
          <w:szCs w:val="21"/>
          <w:lang w:val="en-US" w:eastAsia="zh-CN"/>
        </w:rPr>
        <w:t>3.1.2</w:t>
      </w:r>
    </w:p>
    <w:p w14:paraId="6D56B500">
      <w:pPr>
        <w:pStyle w:val="112"/>
        <w:numPr>
          <w:ilvl w:val="2"/>
          <w:numId w:val="0"/>
        </w:numPr>
        <w:bidi w:val="0"/>
        <w:ind w:firstLine="420" w:firstLineChars="200"/>
        <w:rPr>
          <w:rFonts w:hint="default" w:ascii="Times New Roman" w:hAnsi="Times New Roman" w:cs="Times New Roman"/>
          <w:color w:val="auto"/>
          <w:sz w:val="21"/>
          <w:szCs w:val="21"/>
          <w:lang w:val="en-US" w:eastAsia="zh-CN"/>
        </w:rPr>
      </w:pPr>
      <w:r>
        <w:rPr>
          <w:rFonts w:hint="eastAsia"/>
          <w:color w:val="auto"/>
          <w:sz w:val="21"/>
          <w:szCs w:val="21"/>
          <w:lang w:val="en-US" w:eastAsia="zh-CN"/>
        </w:rPr>
        <w:t>最佳取料点</w:t>
      </w:r>
      <w:r>
        <w:rPr>
          <w:rFonts w:hint="default" w:ascii="Times New Roman" w:hAnsi="Times New Roman" w:cs="Times New Roman"/>
          <w:color w:val="auto"/>
          <w:sz w:val="21"/>
          <w:szCs w:val="21"/>
          <w:lang w:val="en-US" w:eastAsia="zh-CN"/>
        </w:rPr>
        <w:t>optimal pickup point</w:t>
      </w:r>
    </w:p>
    <w:p w14:paraId="2302B901">
      <w:pPr>
        <w:pStyle w:val="63"/>
        <w:ind w:left="0" w:leftChars="0" w:firstLine="420" w:firstLineChars="0"/>
        <w:rPr>
          <w:rFonts w:hint="eastAsia"/>
          <w:color w:val="auto"/>
          <w:sz w:val="21"/>
          <w:szCs w:val="21"/>
          <w:lang w:val="en-US" w:eastAsia="zh-CN"/>
        </w:rPr>
      </w:pPr>
      <w:r>
        <w:rPr>
          <w:rFonts w:hint="eastAsia"/>
          <w:color w:val="auto"/>
          <w:sz w:val="21"/>
          <w:szCs w:val="21"/>
          <w:lang w:val="en-US" w:eastAsia="zh-CN"/>
        </w:rPr>
        <w:t>具备作业效率高、安全性强等特征的卸船取料点。</w:t>
      </w:r>
    </w:p>
    <w:p w14:paraId="73EA005E">
      <w:pPr>
        <w:pStyle w:val="112"/>
        <w:bidi w:val="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缩略语</w:t>
      </w:r>
    </w:p>
    <w:p w14:paraId="68EB1428">
      <w:pPr>
        <w:pStyle w:val="112"/>
        <w:numPr>
          <w:ilvl w:val="2"/>
          <w:numId w:val="0"/>
        </w:numPr>
        <w:bidi w:val="0"/>
        <w:ind w:firstLine="420" w:firstLineChars="200"/>
        <w:rPr>
          <w:rFonts w:hint="default"/>
          <w:color w:val="auto"/>
          <w:sz w:val="21"/>
          <w:szCs w:val="21"/>
          <w:lang w:val="en-US" w:eastAsia="zh-CN"/>
        </w:rPr>
      </w:pPr>
      <w:r>
        <w:rPr>
          <w:rFonts w:hint="eastAsia"/>
          <w:color w:val="auto"/>
          <w:sz w:val="21"/>
          <w:szCs w:val="21"/>
          <w:lang w:val="en-US" w:eastAsia="zh-CN"/>
        </w:rPr>
        <w:t>下列缩略语适用于本文件。</w:t>
      </w:r>
    </w:p>
    <w:p w14:paraId="6761A485">
      <w:pPr>
        <w:pStyle w:val="112"/>
        <w:keepNext w:val="0"/>
        <w:keepLines w:val="0"/>
        <w:pageBreakBefore w:val="0"/>
        <w:widowControl/>
        <w:numPr>
          <w:ilvl w:val="2"/>
          <w:numId w:val="0"/>
        </w:numPr>
        <w:kinsoku/>
        <w:wordWrap/>
        <w:overflowPunct/>
        <w:topLinePunct w:val="0"/>
        <w:autoSpaceDE/>
        <w:autoSpaceDN/>
        <w:bidi w:val="0"/>
        <w:adjustRightInd/>
        <w:snapToGrid/>
        <w:ind w:firstLine="420" w:firstLineChars="200"/>
        <w:textAlignment w:val="auto"/>
        <w:rPr>
          <w:rFonts w:hint="default" w:ascii="Times New Roman" w:hAnsi="Times New Roman" w:eastAsia="黑体" w:cs="Times New Roman"/>
          <w:b w:val="0"/>
          <w:bCs w:val="0"/>
          <w:color w:val="auto"/>
          <w:sz w:val="21"/>
          <w:szCs w:val="21"/>
          <w:lang w:val="en-US" w:eastAsia="zh-CN"/>
        </w:rPr>
      </w:pPr>
      <w:r>
        <w:rPr>
          <w:rFonts w:hint="default" w:ascii="Times New Roman" w:hAnsi="Times New Roman" w:eastAsia="黑体" w:cs="Times New Roman"/>
          <w:b w:val="0"/>
          <w:bCs w:val="0"/>
          <w:color w:val="auto"/>
          <w:sz w:val="21"/>
          <w:szCs w:val="21"/>
          <w:lang w:val="en-US" w:eastAsia="zh-CN"/>
        </w:rPr>
        <w:t>DGPS</w:t>
      </w:r>
      <w:r>
        <w:rPr>
          <w:rFonts w:hint="eastAsia" w:ascii="Times New Roman" w:hAnsi="Times New Roman" w:eastAsia="黑体" w:cs="Times New Roman"/>
          <w:b w:val="0"/>
          <w:bCs w:val="0"/>
          <w:color w:val="auto"/>
          <w:sz w:val="21"/>
          <w:szCs w:val="21"/>
          <w:lang w:val="en-US" w:eastAsia="zh-CN"/>
        </w:rPr>
        <w:t>:差</w:t>
      </w:r>
      <w:r>
        <w:rPr>
          <w:rFonts w:hint="default" w:ascii="Times New Roman" w:hAnsi="Times New Roman" w:eastAsia="黑体" w:cs="Times New Roman"/>
          <w:b w:val="0"/>
          <w:bCs w:val="0"/>
          <w:color w:val="auto"/>
          <w:sz w:val="21"/>
          <w:szCs w:val="21"/>
          <w:lang w:val="en-US" w:eastAsia="zh-CN"/>
        </w:rPr>
        <w:t>分全球定位系统（Differential Global Position System）</w:t>
      </w:r>
    </w:p>
    <w:p w14:paraId="1C761547">
      <w:pPr>
        <w:pStyle w:val="111"/>
        <w:spacing w:before="240" w:after="240"/>
        <w:rPr>
          <w:color w:val="auto"/>
          <w:sz w:val="21"/>
          <w:szCs w:val="21"/>
        </w:rPr>
      </w:pPr>
      <w:bookmarkStart w:id="47" w:name="_Toc9558"/>
      <w:r>
        <w:rPr>
          <w:rFonts w:hint="eastAsia"/>
          <w:color w:val="auto"/>
          <w:sz w:val="21"/>
          <w:szCs w:val="21"/>
          <w:lang w:val="en-US" w:eastAsia="zh-CN"/>
        </w:rPr>
        <w:t>系统构成与配置</w:t>
      </w:r>
      <w:bookmarkEnd w:id="47"/>
    </w:p>
    <w:p w14:paraId="39A80248">
      <w:pPr>
        <w:pStyle w:val="63"/>
        <w:rPr>
          <w:color w:val="auto"/>
          <w:sz w:val="21"/>
          <w:szCs w:val="21"/>
        </w:rPr>
      </w:pPr>
    </w:p>
    <w:p w14:paraId="1B74DDA7">
      <w:pPr>
        <w:pStyle w:val="112"/>
        <w:bidi w:val="0"/>
        <w:rPr>
          <w:color w:val="auto"/>
        </w:rPr>
      </w:pPr>
      <w:r>
        <w:rPr>
          <w:rFonts w:hint="eastAsia" w:ascii="宋体" w:hAnsi="宋体" w:eastAsia="宋体" w:cs="宋体"/>
          <w:color w:val="auto"/>
          <w:sz w:val="21"/>
          <w:szCs w:val="21"/>
          <w:lang w:val="en-US" w:eastAsia="zh-CN"/>
        </w:rPr>
        <w:t>卸船机自动化系统（以下简称“系统”）由感知、定位、控制、</w:t>
      </w:r>
      <w:r>
        <w:rPr>
          <w:rFonts w:hint="eastAsia" w:ascii="宋体" w:hAnsi="宋体" w:cs="宋体"/>
          <w:color w:val="auto"/>
          <w:sz w:val="21"/>
          <w:szCs w:val="21"/>
          <w:lang w:val="en-US" w:eastAsia="zh-CN"/>
        </w:rPr>
        <w:t>操控</w:t>
      </w:r>
      <w:r>
        <w:rPr>
          <w:rFonts w:hint="eastAsia" w:ascii="宋体" w:hAnsi="宋体" w:eastAsia="宋体" w:cs="宋体"/>
          <w:color w:val="auto"/>
          <w:sz w:val="21"/>
          <w:szCs w:val="21"/>
          <w:lang w:val="en-US" w:eastAsia="zh-CN"/>
        </w:rPr>
        <w:t>台、安全防护等构成，系统构成如图1所示。</w:t>
      </w:r>
    </w:p>
    <w:p w14:paraId="1FBD259E">
      <w:pPr>
        <w:pStyle w:val="63"/>
        <w:ind w:left="0" w:leftChars="0" w:firstLine="0" w:firstLineChars="0"/>
        <w:jc w:val="center"/>
        <w:rPr>
          <w:rFonts w:hint="eastAsia"/>
          <w:color w:val="auto"/>
          <w:lang w:val="en-US" w:eastAsia="zh-CN"/>
        </w:rPr>
      </w:pPr>
      <w:r>
        <w:rPr>
          <w:color w:val="auto"/>
        </w:rPr>
        <w:drawing>
          <wp:inline distT="0" distB="0" distL="114300" distR="114300">
            <wp:extent cx="4245610" cy="1605915"/>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rcRect l="1776" t="4890" r="3915" b="6952"/>
                    <a:stretch>
                      <a:fillRect/>
                    </a:stretch>
                  </pic:blipFill>
                  <pic:spPr>
                    <a:xfrm>
                      <a:off x="0" y="0"/>
                      <a:ext cx="4245610" cy="1605915"/>
                    </a:xfrm>
                    <a:prstGeom prst="rect">
                      <a:avLst/>
                    </a:prstGeom>
                    <a:noFill/>
                    <a:ln>
                      <a:noFill/>
                    </a:ln>
                  </pic:spPr>
                </pic:pic>
              </a:graphicData>
            </a:graphic>
          </wp:inline>
        </w:drawing>
      </w:r>
    </w:p>
    <w:p w14:paraId="0AC4FE99">
      <w:pPr>
        <w:pStyle w:val="63"/>
        <w:jc w:val="center"/>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图1  卸船机自动化系统构成</w:t>
      </w:r>
    </w:p>
    <w:p w14:paraId="070003B1">
      <w:pPr>
        <w:pStyle w:val="112"/>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卸船机自动化系统配置见表1</w:t>
      </w:r>
    </w:p>
    <w:p w14:paraId="5F516853">
      <w:pPr>
        <w:pStyle w:val="63"/>
        <w:ind w:left="0" w:leftChars="0" w:firstLine="0" w:firstLineChars="0"/>
        <w:jc w:val="center"/>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表1  系统配置</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2728"/>
        <w:gridCol w:w="2921"/>
        <w:gridCol w:w="1752"/>
      </w:tblGrid>
      <w:tr w14:paraId="7254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988" w:type="dxa"/>
            <w:vAlign w:val="center"/>
          </w:tcPr>
          <w:p w14:paraId="32B16327">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2796" w:type="dxa"/>
            <w:vAlign w:val="center"/>
          </w:tcPr>
          <w:p w14:paraId="0020C535">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模块名称</w:t>
            </w:r>
          </w:p>
        </w:tc>
        <w:tc>
          <w:tcPr>
            <w:tcW w:w="2995" w:type="dxa"/>
            <w:vAlign w:val="center"/>
          </w:tcPr>
          <w:p w14:paraId="7D6DB746">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功能配置</w:t>
            </w:r>
          </w:p>
        </w:tc>
        <w:tc>
          <w:tcPr>
            <w:tcW w:w="1791" w:type="dxa"/>
            <w:vAlign w:val="center"/>
          </w:tcPr>
          <w:p w14:paraId="127E3636">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配置</w:t>
            </w:r>
            <w:r>
              <w:rPr>
                <w:rFonts w:hint="eastAsia" w:ascii="宋体" w:hAnsi="宋体" w:eastAsia="宋体" w:cs="宋体"/>
                <w:color w:val="auto"/>
                <w:sz w:val="21"/>
                <w:szCs w:val="21"/>
                <w:vertAlign w:val="baseline"/>
                <w:lang w:val="en-US" w:eastAsia="zh-CN"/>
              </w:rPr>
              <w:t>要求</w:t>
            </w:r>
          </w:p>
        </w:tc>
      </w:tr>
      <w:tr w14:paraId="1BD1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restart"/>
            <w:vAlign w:val="center"/>
          </w:tcPr>
          <w:p w14:paraId="31EB1B76">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2796" w:type="dxa"/>
            <w:vMerge w:val="restart"/>
            <w:vAlign w:val="center"/>
          </w:tcPr>
          <w:p w14:paraId="71C306E1">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感知</w:t>
            </w:r>
          </w:p>
        </w:tc>
        <w:tc>
          <w:tcPr>
            <w:tcW w:w="2995" w:type="dxa"/>
            <w:vAlign w:val="center"/>
          </w:tcPr>
          <w:p w14:paraId="3DCD492D">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船舱舱口感知</w:t>
            </w:r>
          </w:p>
        </w:tc>
        <w:tc>
          <w:tcPr>
            <w:tcW w:w="1791" w:type="dxa"/>
            <w:vAlign w:val="center"/>
          </w:tcPr>
          <w:p w14:paraId="36EEA1CA">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6B5B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70E7D711">
            <w:pPr>
              <w:pStyle w:val="63"/>
              <w:ind w:left="0" w:leftChars="0" w:firstLine="0" w:firstLineChars="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3BFC4EB">
            <w:pPr>
              <w:pStyle w:val="63"/>
              <w:jc w:val="center"/>
              <w:rPr>
                <w:rFonts w:hint="eastAsia" w:ascii="宋体" w:hAnsi="宋体" w:eastAsia="宋体" w:cs="宋体"/>
                <w:color w:val="auto"/>
                <w:sz w:val="21"/>
                <w:szCs w:val="21"/>
                <w:vertAlign w:val="baseline"/>
                <w:lang w:val="en-US" w:eastAsia="zh-CN"/>
              </w:rPr>
            </w:pPr>
          </w:p>
        </w:tc>
        <w:tc>
          <w:tcPr>
            <w:tcW w:w="2995" w:type="dxa"/>
            <w:vAlign w:val="center"/>
          </w:tcPr>
          <w:p w14:paraId="2FC32DC7">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物料轮廓感知</w:t>
            </w:r>
          </w:p>
        </w:tc>
        <w:tc>
          <w:tcPr>
            <w:tcW w:w="1791" w:type="dxa"/>
            <w:vAlign w:val="center"/>
          </w:tcPr>
          <w:p w14:paraId="631EE3A7">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4613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6E17B32C">
            <w:pPr>
              <w:pStyle w:val="63"/>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4543F34F">
            <w:pPr>
              <w:pStyle w:val="63"/>
              <w:jc w:val="center"/>
              <w:rPr>
                <w:rFonts w:hint="eastAsia" w:ascii="宋体" w:hAnsi="宋体" w:eastAsia="宋体" w:cs="宋体"/>
                <w:color w:val="auto"/>
                <w:sz w:val="21"/>
                <w:szCs w:val="21"/>
                <w:vertAlign w:val="baseline"/>
                <w:lang w:val="en-US" w:eastAsia="zh-CN"/>
              </w:rPr>
            </w:pPr>
          </w:p>
        </w:tc>
        <w:tc>
          <w:tcPr>
            <w:tcW w:w="2995" w:type="dxa"/>
            <w:vAlign w:val="center"/>
          </w:tcPr>
          <w:p w14:paraId="3F48D11F">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船舶平衡</w:t>
            </w:r>
            <w:r>
              <w:rPr>
                <w:rFonts w:hint="eastAsia" w:hAnsi="宋体" w:cs="宋体"/>
                <w:color w:val="auto"/>
                <w:sz w:val="21"/>
                <w:szCs w:val="21"/>
                <w:vertAlign w:val="baseline"/>
                <w:lang w:val="en-US" w:eastAsia="zh-CN"/>
              </w:rPr>
              <w:t>感知</w:t>
            </w:r>
          </w:p>
        </w:tc>
        <w:tc>
          <w:tcPr>
            <w:tcW w:w="1791" w:type="dxa"/>
            <w:vAlign w:val="center"/>
          </w:tcPr>
          <w:p w14:paraId="7A11C548">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0ED2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restart"/>
            <w:vAlign w:val="center"/>
          </w:tcPr>
          <w:p w14:paraId="1860B4C9">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2</w:t>
            </w:r>
          </w:p>
        </w:tc>
        <w:tc>
          <w:tcPr>
            <w:tcW w:w="2796" w:type="dxa"/>
            <w:vMerge w:val="restart"/>
            <w:vAlign w:val="center"/>
          </w:tcPr>
          <w:p w14:paraId="3DE30CCE">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定位</w:t>
            </w:r>
          </w:p>
        </w:tc>
        <w:tc>
          <w:tcPr>
            <w:tcW w:w="2995" w:type="dxa"/>
            <w:vAlign w:val="center"/>
          </w:tcPr>
          <w:p w14:paraId="71BFC473">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大车机构定位</w:t>
            </w:r>
          </w:p>
        </w:tc>
        <w:tc>
          <w:tcPr>
            <w:tcW w:w="1791" w:type="dxa"/>
            <w:vAlign w:val="center"/>
          </w:tcPr>
          <w:p w14:paraId="079CDC2B">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2EEB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398EBF5A">
            <w:pPr>
              <w:pStyle w:val="63"/>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1E13EFFC">
            <w:pPr>
              <w:pStyle w:val="63"/>
              <w:jc w:val="center"/>
              <w:rPr>
                <w:rFonts w:hint="eastAsia" w:ascii="宋体" w:hAnsi="宋体" w:eastAsia="宋体" w:cs="宋体"/>
                <w:color w:val="auto"/>
                <w:sz w:val="21"/>
                <w:szCs w:val="21"/>
                <w:vertAlign w:val="baseline"/>
                <w:lang w:val="en-US" w:eastAsia="zh-CN"/>
              </w:rPr>
            </w:pPr>
          </w:p>
        </w:tc>
        <w:tc>
          <w:tcPr>
            <w:tcW w:w="2995" w:type="dxa"/>
            <w:vAlign w:val="center"/>
          </w:tcPr>
          <w:p w14:paraId="50C21E95">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小车机构定位</w:t>
            </w:r>
          </w:p>
        </w:tc>
        <w:tc>
          <w:tcPr>
            <w:tcW w:w="1791" w:type="dxa"/>
            <w:vAlign w:val="center"/>
          </w:tcPr>
          <w:p w14:paraId="29773DF1">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4F8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4288B9AF">
            <w:pPr>
              <w:pStyle w:val="63"/>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3C6A9F44">
            <w:pPr>
              <w:pStyle w:val="63"/>
              <w:jc w:val="center"/>
              <w:rPr>
                <w:rFonts w:hint="eastAsia" w:ascii="宋体" w:hAnsi="宋体" w:eastAsia="宋体" w:cs="宋体"/>
                <w:color w:val="auto"/>
                <w:sz w:val="21"/>
                <w:szCs w:val="21"/>
                <w:vertAlign w:val="baseline"/>
                <w:lang w:val="en-US" w:eastAsia="zh-CN"/>
              </w:rPr>
            </w:pPr>
          </w:p>
        </w:tc>
        <w:tc>
          <w:tcPr>
            <w:tcW w:w="2995" w:type="dxa"/>
            <w:vAlign w:val="center"/>
          </w:tcPr>
          <w:p w14:paraId="08F8D052">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起升机构定位</w:t>
            </w:r>
          </w:p>
        </w:tc>
        <w:tc>
          <w:tcPr>
            <w:tcW w:w="1791" w:type="dxa"/>
            <w:vAlign w:val="center"/>
          </w:tcPr>
          <w:p w14:paraId="2F3C3AB0">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660C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restart"/>
            <w:vAlign w:val="center"/>
          </w:tcPr>
          <w:p w14:paraId="5A3736F9">
            <w:pPr>
              <w:pStyle w:val="63"/>
              <w:ind w:left="0" w:leftChars="0" w:firstLine="0" w:firstLineChars="0"/>
              <w:jc w:val="center"/>
              <w:rPr>
                <w:rFonts w:hint="default"/>
                <w:color w:val="auto"/>
                <w:lang w:val="en-US" w:eastAsia="zh-CN"/>
              </w:rPr>
            </w:pPr>
            <w:r>
              <w:rPr>
                <w:rFonts w:hint="eastAsia" w:hAnsi="宋体" w:cs="宋体"/>
                <w:color w:val="auto"/>
                <w:sz w:val="21"/>
                <w:szCs w:val="21"/>
                <w:vertAlign w:val="baseline"/>
                <w:lang w:val="en-US" w:eastAsia="zh-CN"/>
              </w:rPr>
              <w:t>3</w:t>
            </w:r>
          </w:p>
        </w:tc>
        <w:tc>
          <w:tcPr>
            <w:tcW w:w="2796" w:type="dxa"/>
            <w:vMerge w:val="restart"/>
            <w:vAlign w:val="center"/>
          </w:tcPr>
          <w:p w14:paraId="77EBB5B3">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控制</w:t>
            </w:r>
          </w:p>
        </w:tc>
        <w:tc>
          <w:tcPr>
            <w:tcW w:w="2995" w:type="dxa"/>
            <w:vAlign w:val="center"/>
          </w:tcPr>
          <w:p w14:paraId="6992D077">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数据集成融合</w:t>
            </w:r>
          </w:p>
        </w:tc>
        <w:tc>
          <w:tcPr>
            <w:tcW w:w="1791" w:type="dxa"/>
            <w:vAlign w:val="center"/>
          </w:tcPr>
          <w:p w14:paraId="2CDA4DDE">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2BE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4F595595">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6F25C18">
            <w:pPr>
              <w:pStyle w:val="63"/>
              <w:ind w:left="0" w:leftChars="0" w:firstLine="0" w:firstLineChars="0"/>
              <w:jc w:val="center"/>
              <w:rPr>
                <w:rFonts w:hint="eastAsia" w:ascii="宋体" w:hAnsi="宋体" w:eastAsia="宋体" w:cs="宋体"/>
                <w:color w:val="auto"/>
                <w:sz w:val="21"/>
                <w:szCs w:val="21"/>
                <w:vertAlign w:val="baseline"/>
                <w:lang w:val="en-US" w:eastAsia="zh-CN"/>
              </w:rPr>
            </w:pPr>
          </w:p>
        </w:tc>
        <w:tc>
          <w:tcPr>
            <w:tcW w:w="2995" w:type="dxa"/>
            <w:vAlign w:val="center"/>
          </w:tcPr>
          <w:p w14:paraId="29F86322">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指令生成下达</w:t>
            </w:r>
          </w:p>
        </w:tc>
        <w:tc>
          <w:tcPr>
            <w:tcW w:w="1791" w:type="dxa"/>
            <w:vAlign w:val="center"/>
          </w:tcPr>
          <w:p w14:paraId="65782E25">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0553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500F95B8">
            <w:pPr>
              <w:pStyle w:val="63"/>
              <w:ind w:left="0" w:leftChars="0" w:firstLine="0" w:firstLineChars="0"/>
              <w:jc w:val="center"/>
              <w:rPr>
                <w:rFonts w:hint="default" w:ascii="宋体" w:hAnsi="宋体" w:eastAsia="宋体" w:cs="宋体"/>
                <w:color w:val="auto"/>
                <w:sz w:val="21"/>
                <w:szCs w:val="21"/>
                <w:vertAlign w:val="baseline"/>
                <w:lang w:val="en-US" w:eastAsia="zh-CN"/>
              </w:rPr>
            </w:pPr>
          </w:p>
        </w:tc>
        <w:tc>
          <w:tcPr>
            <w:tcW w:w="2796" w:type="dxa"/>
            <w:vMerge w:val="continue"/>
            <w:vAlign w:val="center"/>
          </w:tcPr>
          <w:p w14:paraId="20F40E43">
            <w:pPr>
              <w:pStyle w:val="63"/>
              <w:ind w:left="0" w:leftChars="0" w:firstLine="0" w:firstLineChars="0"/>
              <w:jc w:val="center"/>
              <w:rPr>
                <w:rFonts w:hint="eastAsia" w:ascii="宋体" w:hAnsi="宋体" w:eastAsia="宋体" w:cs="宋体"/>
                <w:color w:val="auto"/>
                <w:sz w:val="21"/>
                <w:szCs w:val="21"/>
                <w:vertAlign w:val="baseline"/>
                <w:lang w:val="en-US" w:eastAsia="zh-CN"/>
              </w:rPr>
            </w:pPr>
          </w:p>
        </w:tc>
        <w:tc>
          <w:tcPr>
            <w:tcW w:w="2995" w:type="dxa"/>
            <w:vAlign w:val="center"/>
          </w:tcPr>
          <w:p w14:paraId="4B6FD86A">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机构执行控制</w:t>
            </w:r>
          </w:p>
        </w:tc>
        <w:tc>
          <w:tcPr>
            <w:tcW w:w="1791" w:type="dxa"/>
            <w:vAlign w:val="center"/>
          </w:tcPr>
          <w:p w14:paraId="71EF7926">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31EA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restart"/>
            <w:vAlign w:val="center"/>
          </w:tcPr>
          <w:p w14:paraId="2FFEDB32">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4</w:t>
            </w:r>
          </w:p>
        </w:tc>
        <w:tc>
          <w:tcPr>
            <w:tcW w:w="2796" w:type="dxa"/>
            <w:vMerge w:val="restart"/>
            <w:vAlign w:val="center"/>
          </w:tcPr>
          <w:p w14:paraId="3F666395">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操控台</w:t>
            </w:r>
          </w:p>
        </w:tc>
        <w:tc>
          <w:tcPr>
            <w:tcW w:w="2995" w:type="dxa"/>
            <w:vAlign w:val="center"/>
          </w:tcPr>
          <w:p w14:paraId="4529A8A2">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视频</w:t>
            </w:r>
            <w:r>
              <w:rPr>
                <w:rFonts w:hint="eastAsia" w:hAnsi="宋体" w:cs="宋体"/>
                <w:color w:val="auto"/>
                <w:sz w:val="21"/>
                <w:szCs w:val="21"/>
                <w:vertAlign w:val="baseline"/>
                <w:lang w:val="en-US" w:eastAsia="zh-CN"/>
              </w:rPr>
              <w:t>监控</w:t>
            </w:r>
          </w:p>
        </w:tc>
        <w:tc>
          <w:tcPr>
            <w:tcW w:w="1791" w:type="dxa"/>
            <w:vAlign w:val="center"/>
          </w:tcPr>
          <w:p w14:paraId="0F307DBB">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4B23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4C29C6F6">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6A218C5D">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2800A43B">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default" w:ascii="Times New Roman" w:hAnsi="Times New Roman" w:eastAsia="宋体" w:cs="Times New Roman"/>
                <w:color w:val="auto"/>
                <w:sz w:val="21"/>
                <w:szCs w:val="21"/>
              </w:rPr>
              <w:t>人机界面</w:t>
            </w:r>
          </w:p>
        </w:tc>
        <w:tc>
          <w:tcPr>
            <w:tcW w:w="1791" w:type="dxa"/>
            <w:vAlign w:val="center"/>
          </w:tcPr>
          <w:p w14:paraId="7B313637">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B42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0F71FC19">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79399714">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2771D627">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指令交互接口</w:t>
            </w:r>
          </w:p>
        </w:tc>
        <w:tc>
          <w:tcPr>
            <w:tcW w:w="1791" w:type="dxa"/>
            <w:vAlign w:val="center"/>
          </w:tcPr>
          <w:p w14:paraId="0F2C9C5A">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0853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69A8824B">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2CB5785">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2404FB02">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可编程控制器</w:t>
            </w:r>
          </w:p>
        </w:tc>
        <w:tc>
          <w:tcPr>
            <w:tcW w:w="1791" w:type="dxa"/>
            <w:vAlign w:val="center"/>
          </w:tcPr>
          <w:p w14:paraId="4E37B9B5">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1CD7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0EC15470">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783412D">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31549A7B">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数据统计</w:t>
            </w:r>
            <w:r>
              <w:rPr>
                <w:rFonts w:hint="eastAsia" w:hAnsi="宋体" w:cs="宋体"/>
                <w:color w:val="auto"/>
                <w:sz w:val="21"/>
                <w:szCs w:val="21"/>
                <w:vertAlign w:val="baseline"/>
                <w:lang w:val="en-US" w:eastAsia="zh-CN"/>
              </w:rPr>
              <w:t>分析</w:t>
            </w:r>
          </w:p>
        </w:tc>
        <w:tc>
          <w:tcPr>
            <w:tcW w:w="1791" w:type="dxa"/>
            <w:vAlign w:val="center"/>
          </w:tcPr>
          <w:p w14:paraId="5F2460FE">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0981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restart"/>
            <w:vAlign w:val="center"/>
          </w:tcPr>
          <w:p w14:paraId="7BC872F3">
            <w:pPr>
              <w:pStyle w:val="63"/>
              <w:ind w:left="0" w:leftChars="0" w:firstLine="0" w:firstLineChars="0"/>
              <w:jc w:val="center"/>
              <w:rPr>
                <w:rFonts w:hint="default" w:ascii="宋体" w:hAnsi="宋体" w:eastAsia="宋体" w:cs="宋体"/>
                <w:color w:val="auto"/>
                <w:sz w:val="21"/>
                <w:szCs w:val="21"/>
                <w:vertAlign w:val="baseline"/>
                <w:lang w:val="en-US" w:eastAsia="zh-CN"/>
              </w:rPr>
            </w:pPr>
            <w:r>
              <w:rPr>
                <w:rFonts w:hint="eastAsia" w:hAnsi="宋体" w:cs="宋体"/>
                <w:color w:val="auto"/>
                <w:sz w:val="21"/>
                <w:szCs w:val="21"/>
                <w:vertAlign w:val="baseline"/>
                <w:lang w:val="en-US" w:eastAsia="zh-CN"/>
              </w:rPr>
              <w:t>5</w:t>
            </w:r>
          </w:p>
        </w:tc>
        <w:tc>
          <w:tcPr>
            <w:tcW w:w="2796" w:type="dxa"/>
            <w:vMerge w:val="restart"/>
            <w:vAlign w:val="center"/>
          </w:tcPr>
          <w:p w14:paraId="5B053D83">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安全防护</w:t>
            </w:r>
          </w:p>
        </w:tc>
        <w:tc>
          <w:tcPr>
            <w:tcW w:w="2995" w:type="dxa"/>
            <w:vAlign w:val="center"/>
          </w:tcPr>
          <w:p w14:paraId="18F66C6A">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ascii="宋体" w:hAnsi="宋体" w:eastAsia="宋体" w:cs="宋体"/>
                <w:color w:val="auto"/>
                <w:sz w:val="21"/>
                <w:szCs w:val="21"/>
                <w:vertAlign w:val="baseline"/>
                <w:lang w:val="en-US" w:eastAsia="zh-CN"/>
              </w:rPr>
              <w:t>烟雾报警</w:t>
            </w:r>
          </w:p>
        </w:tc>
        <w:tc>
          <w:tcPr>
            <w:tcW w:w="1791" w:type="dxa"/>
            <w:vAlign w:val="center"/>
          </w:tcPr>
          <w:p w14:paraId="79FE6563">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0276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3DBC90D2">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7C9194C">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027C9EDD">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ascii="宋体" w:hAnsi="宋体" w:eastAsia="宋体" w:cs="宋体"/>
                <w:color w:val="auto"/>
                <w:sz w:val="21"/>
                <w:szCs w:val="21"/>
                <w:vertAlign w:val="baseline"/>
                <w:lang w:val="en-US" w:eastAsia="zh-CN"/>
              </w:rPr>
              <w:t>人员入侵</w:t>
            </w:r>
            <w:r>
              <w:rPr>
                <w:rFonts w:hint="eastAsia" w:hAnsi="宋体" w:cs="宋体"/>
                <w:color w:val="auto"/>
                <w:sz w:val="21"/>
                <w:szCs w:val="21"/>
                <w:vertAlign w:val="baseline"/>
                <w:lang w:val="en-US" w:eastAsia="zh-CN"/>
              </w:rPr>
              <w:t>防护</w:t>
            </w:r>
          </w:p>
        </w:tc>
        <w:tc>
          <w:tcPr>
            <w:tcW w:w="1791" w:type="dxa"/>
            <w:vAlign w:val="center"/>
          </w:tcPr>
          <w:p w14:paraId="6A673CFB">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7A3B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38FEF8F2">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165599E9">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266369E1">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ascii="宋体" w:hAnsi="宋体" w:eastAsia="宋体" w:cs="宋体"/>
                <w:color w:val="auto"/>
                <w:sz w:val="21"/>
                <w:szCs w:val="21"/>
                <w:vertAlign w:val="baseline"/>
                <w:lang w:val="en-US" w:eastAsia="zh-CN"/>
              </w:rPr>
              <w:t>作业区域</w:t>
            </w:r>
            <w:r>
              <w:rPr>
                <w:rFonts w:hint="eastAsia" w:hAnsi="宋体" w:cs="宋体"/>
                <w:color w:val="auto"/>
                <w:sz w:val="21"/>
                <w:szCs w:val="21"/>
                <w:vertAlign w:val="baseline"/>
                <w:lang w:val="en-US" w:eastAsia="zh-CN"/>
              </w:rPr>
              <w:t>防护</w:t>
            </w:r>
          </w:p>
        </w:tc>
        <w:tc>
          <w:tcPr>
            <w:tcW w:w="1791" w:type="dxa"/>
            <w:vAlign w:val="center"/>
          </w:tcPr>
          <w:p w14:paraId="197E7E8B">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7666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5AAB9290">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557C6025">
            <w:pPr>
              <w:pStyle w:val="63"/>
              <w:ind w:left="0" w:leftChars="0" w:firstLine="0" w:firstLineChars="0"/>
              <w:jc w:val="center"/>
              <w:rPr>
                <w:rFonts w:hint="eastAsia" w:ascii="宋体" w:hAnsi="宋体" w:eastAsia="宋体" w:cs="宋体"/>
                <w:color w:val="auto"/>
                <w:sz w:val="21"/>
                <w:szCs w:val="21"/>
                <w:vertAlign w:val="baseline"/>
                <w:lang w:val="en-US" w:eastAsia="zh-CN"/>
              </w:rPr>
            </w:pPr>
          </w:p>
        </w:tc>
        <w:tc>
          <w:tcPr>
            <w:tcW w:w="2995" w:type="dxa"/>
            <w:vAlign w:val="center"/>
          </w:tcPr>
          <w:p w14:paraId="141F7987">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ascii="Times New Roman" w:cs="Times New Roman"/>
                <w:color w:val="auto"/>
                <w:sz w:val="21"/>
                <w:szCs w:val="21"/>
                <w:lang w:val="en-US" w:eastAsia="zh-CN" w:bidi="ar-SA"/>
              </w:rPr>
              <w:t>作业过程防护</w:t>
            </w:r>
          </w:p>
        </w:tc>
        <w:tc>
          <w:tcPr>
            <w:tcW w:w="1791" w:type="dxa"/>
            <w:vAlign w:val="center"/>
          </w:tcPr>
          <w:p w14:paraId="19B39D60">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2D7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51A483F1">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6AFB4796">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64267791">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hAnsi="宋体" w:cs="宋体"/>
                <w:color w:val="auto"/>
                <w:sz w:val="21"/>
                <w:szCs w:val="21"/>
                <w:vertAlign w:val="baseline"/>
                <w:lang w:val="en-US" w:eastAsia="zh-CN"/>
              </w:rPr>
              <w:t>故障监视和诊断</w:t>
            </w:r>
          </w:p>
        </w:tc>
        <w:tc>
          <w:tcPr>
            <w:tcW w:w="1791" w:type="dxa"/>
            <w:vAlign w:val="center"/>
          </w:tcPr>
          <w:p w14:paraId="6BCC5408">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1EDC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74F6A4B9">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3F9F7BC5">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3A424594">
            <w:pPr>
              <w:pStyle w:val="63"/>
              <w:ind w:left="0" w:leftChars="0" w:firstLine="0" w:firstLineChars="0"/>
              <w:jc w:val="center"/>
              <w:rPr>
                <w:rFonts w:hint="default" w:hAnsi="宋体" w:cs="宋体"/>
                <w:color w:val="auto"/>
                <w:sz w:val="21"/>
                <w:szCs w:val="21"/>
                <w:vertAlign w:val="baseline"/>
                <w:lang w:val="en-US" w:eastAsia="zh-CN"/>
              </w:rPr>
            </w:pPr>
            <w:r>
              <w:rPr>
                <w:rFonts w:hint="eastAsia" w:hAnsi="宋体" w:cs="宋体"/>
                <w:color w:val="auto"/>
                <w:sz w:val="21"/>
                <w:szCs w:val="21"/>
                <w:vertAlign w:val="baseline"/>
                <w:lang w:val="en-US" w:eastAsia="zh-CN"/>
              </w:rPr>
              <w:t>大车锚定防护</w:t>
            </w:r>
          </w:p>
        </w:tc>
        <w:tc>
          <w:tcPr>
            <w:tcW w:w="1791" w:type="dxa"/>
            <w:vAlign w:val="center"/>
          </w:tcPr>
          <w:p w14:paraId="38D188E5">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1E98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249D2CF3">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6A9C731">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67F4FD24">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hAnsi="宋体" w:cs="宋体"/>
                <w:color w:val="auto"/>
                <w:sz w:val="21"/>
                <w:szCs w:val="21"/>
                <w:vertAlign w:val="baseline"/>
                <w:lang w:val="en-US" w:eastAsia="zh-CN"/>
              </w:rPr>
              <w:t>小车</w:t>
            </w:r>
            <w:r>
              <w:rPr>
                <w:rFonts w:hint="eastAsia" w:ascii="宋体" w:hAnsi="宋体" w:eastAsia="宋体" w:cs="宋体"/>
                <w:color w:val="auto"/>
                <w:sz w:val="21"/>
                <w:szCs w:val="21"/>
                <w:vertAlign w:val="baseline"/>
                <w:lang w:val="en-US" w:eastAsia="zh-CN"/>
              </w:rPr>
              <w:t>锚定</w:t>
            </w:r>
            <w:r>
              <w:rPr>
                <w:rFonts w:hint="eastAsia" w:hAnsi="宋体" w:cs="宋体"/>
                <w:color w:val="auto"/>
                <w:sz w:val="21"/>
                <w:szCs w:val="21"/>
                <w:vertAlign w:val="baseline"/>
                <w:lang w:val="en-US" w:eastAsia="zh-CN"/>
              </w:rPr>
              <w:t>防护</w:t>
            </w:r>
          </w:p>
        </w:tc>
        <w:tc>
          <w:tcPr>
            <w:tcW w:w="1791" w:type="dxa"/>
            <w:vAlign w:val="center"/>
          </w:tcPr>
          <w:p w14:paraId="2D9F546E">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45B8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Merge w:val="continue"/>
            <w:vAlign w:val="center"/>
          </w:tcPr>
          <w:p w14:paraId="10487215">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796" w:type="dxa"/>
            <w:vMerge w:val="continue"/>
            <w:vAlign w:val="center"/>
          </w:tcPr>
          <w:p w14:paraId="0A9CFB57">
            <w:pPr>
              <w:pStyle w:val="63"/>
              <w:ind w:firstLine="420" w:firstLineChars="200"/>
              <w:jc w:val="center"/>
              <w:rPr>
                <w:rFonts w:hint="eastAsia" w:ascii="宋体" w:hAnsi="宋体" w:eastAsia="宋体" w:cs="宋体"/>
                <w:color w:val="auto"/>
                <w:sz w:val="21"/>
                <w:szCs w:val="21"/>
                <w:vertAlign w:val="baseline"/>
                <w:lang w:val="en-US" w:eastAsia="zh-CN"/>
              </w:rPr>
            </w:pPr>
          </w:p>
        </w:tc>
        <w:tc>
          <w:tcPr>
            <w:tcW w:w="2995" w:type="dxa"/>
            <w:vAlign w:val="center"/>
          </w:tcPr>
          <w:p w14:paraId="5A636CD8">
            <w:pPr>
              <w:pStyle w:val="63"/>
              <w:ind w:left="0" w:leftChars="0" w:firstLine="0" w:firstLineChars="0"/>
              <w:jc w:val="center"/>
              <w:rPr>
                <w:rFonts w:hint="default" w:ascii="Times New Roman" w:hAnsi="Times New Roman" w:eastAsia="宋体" w:cs="Times New Roman"/>
                <w:color w:val="auto"/>
                <w:sz w:val="21"/>
                <w:szCs w:val="21"/>
                <w:lang w:val="en-US" w:eastAsia="zh-CN" w:bidi="ar-SA"/>
              </w:rPr>
            </w:pPr>
            <w:r>
              <w:rPr>
                <w:rFonts w:hint="eastAsia" w:ascii="宋体" w:hAnsi="宋体" w:eastAsia="宋体" w:cs="宋体"/>
                <w:color w:val="auto"/>
                <w:sz w:val="21"/>
                <w:szCs w:val="21"/>
                <w:vertAlign w:val="baseline"/>
                <w:lang w:val="en-US" w:eastAsia="zh-CN"/>
              </w:rPr>
              <w:t>地面输送带联锁</w:t>
            </w:r>
          </w:p>
        </w:tc>
        <w:tc>
          <w:tcPr>
            <w:tcW w:w="1791" w:type="dxa"/>
            <w:vAlign w:val="center"/>
          </w:tcPr>
          <w:p w14:paraId="025B3046">
            <w:pPr>
              <w:pStyle w:val="63"/>
              <w:ind w:left="0" w:leftChars="0" w:firstLine="0" w:firstLineChar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C21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570" w:type="dxa"/>
            <w:gridSpan w:val="4"/>
            <w:vAlign w:val="center"/>
          </w:tcPr>
          <w:p w14:paraId="398914D4">
            <w:pPr>
              <w:pStyle w:val="63"/>
              <w:ind w:left="0" w:leftChars="0" w:firstLine="0" w:firstLineChars="0"/>
              <w:jc w:val="both"/>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注：●--应配置；○--宜配置</w:t>
            </w:r>
          </w:p>
        </w:tc>
      </w:tr>
    </w:tbl>
    <w:p w14:paraId="34EAA941">
      <w:pPr>
        <w:pStyle w:val="63"/>
        <w:ind w:left="0" w:leftChars="0" w:firstLine="0" w:firstLineChars="0"/>
        <w:jc w:val="both"/>
        <w:rPr>
          <w:rFonts w:hint="eastAsia" w:ascii="黑体" w:hAnsi="黑体" w:eastAsia="黑体" w:cs="黑体"/>
          <w:color w:val="auto"/>
          <w:sz w:val="21"/>
          <w:szCs w:val="21"/>
          <w:lang w:val="en-US" w:eastAsia="zh-CN"/>
        </w:rPr>
      </w:pPr>
    </w:p>
    <w:p w14:paraId="3112B947">
      <w:pPr>
        <w:pStyle w:val="111"/>
        <w:spacing w:before="240" w:after="240"/>
        <w:rPr>
          <w:rFonts w:hint="eastAsia" w:hAnsi="Times New Roman" w:cs="Times New Roman"/>
          <w:color w:val="auto"/>
          <w:sz w:val="21"/>
          <w:szCs w:val="21"/>
          <w:lang w:val="en-US" w:eastAsia="zh-CN"/>
        </w:rPr>
      </w:pPr>
      <w:bookmarkStart w:id="48" w:name="_Toc28110"/>
      <w:r>
        <w:rPr>
          <w:rFonts w:hint="eastAsia" w:hAnsi="Times New Roman" w:cs="Times New Roman"/>
          <w:color w:val="auto"/>
          <w:sz w:val="21"/>
          <w:szCs w:val="21"/>
          <w:lang w:val="en-US" w:eastAsia="zh-CN"/>
        </w:rPr>
        <w:t>一般要求</w:t>
      </w:r>
      <w:bookmarkEnd w:id="48"/>
    </w:p>
    <w:p w14:paraId="6A290911">
      <w:pPr>
        <w:pStyle w:val="112"/>
        <w:bidi w:val="0"/>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系统</w:t>
      </w:r>
      <w:r>
        <w:rPr>
          <w:rFonts w:hint="eastAsia" w:ascii="Times New Roman" w:hAnsi="Times New Roman" w:cs="Times New Roman"/>
          <w:color w:val="auto"/>
          <w:sz w:val="21"/>
          <w:szCs w:val="21"/>
          <w:lang w:val="en-US" w:eastAsia="zh-CN"/>
        </w:rPr>
        <w:t>应</w:t>
      </w:r>
      <w:r>
        <w:rPr>
          <w:rFonts w:hint="eastAsia" w:ascii="Times New Roman" w:hAnsi="Times New Roman" w:cs="Times New Roman"/>
          <w:color w:val="auto"/>
          <w:sz w:val="21"/>
          <w:szCs w:val="21"/>
          <w:lang w:val="en-US" w:eastAsia="zh-CN"/>
        </w:rPr>
        <w:t>与卸船</w:t>
      </w:r>
      <w:r>
        <w:rPr>
          <w:rFonts w:hint="eastAsia" w:ascii="Times New Roman" w:hAnsi="Times New Roman" w:eastAsia="宋体" w:cs="Times New Roman"/>
          <w:color w:val="auto"/>
          <w:sz w:val="21"/>
          <w:szCs w:val="21"/>
          <w:lang w:val="en-US" w:eastAsia="zh-CN"/>
        </w:rPr>
        <w:t>机的起重量、生产率和工作速度等基本参数相匹配，</w:t>
      </w:r>
      <w:r>
        <w:rPr>
          <w:rFonts w:hint="eastAsia" w:ascii="Times New Roman" w:hAnsi="Times New Roman" w:cs="Times New Roman"/>
          <w:color w:val="auto"/>
          <w:sz w:val="21"/>
          <w:szCs w:val="21"/>
          <w:lang w:val="en-US" w:eastAsia="zh-CN"/>
        </w:rPr>
        <w:t>其工作参数应</w:t>
      </w:r>
      <w:r>
        <w:rPr>
          <w:rFonts w:hint="eastAsia" w:ascii="Times New Roman" w:hAnsi="Times New Roman" w:eastAsia="宋体" w:cs="Times New Roman"/>
          <w:color w:val="auto"/>
          <w:sz w:val="21"/>
          <w:szCs w:val="21"/>
          <w:lang w:val="en-US" w:eastAsia="zh-CN"/>
        </w:rPr>
        <w:t>符合</w:t>
      </w:r>
      <w:r>
        <w:rPr>
          <w:rFonts w:hint="default" w:ascii="Times New Roman" w:hAnsi="Times New Roman" w:eastAsia="宋体" w:cs="Times New Roman"/>
          <w:color w:val="auto"/>
          <w:sz w:val="21"/>
          <w:szCs w:val="21"/>
          <w:lang w:val="en-US" w:eastAsia="zh-CN"/>
        </w:rPr>
        <w:t>GB/T 26475的</w:t>
      </w:r>
      <w:r>
        <w:rPr>
          <w:rFonts w:hint="eastAsia" w:ascii="Times New Roman" w:hAnsi="Times New Roman" w:eastAsia="宋体" w:cs="Times New Roman"/>
          <w:color w:val="auto"/>
          <w:sz w:val="21"/>
          <w:szCs w:val="21"/>
          <w:lang w:val="en-US" w:eastAsia="zh-CN"/>
        </w:rPr>
        <w:t>相关</w:t>
      </w:r>
      <w:r>
        <w:rPr>
          <w:rFonts w:hint="default" w:ascii="Times New Roman" w:hAnsi="Times New Roman" w:eastAsia="宋体" w:cs="Times New Roman"/>
          <w:color w:val="auto"/>
          <w:sz w:val="21"/>
          <w:szCs w:val="21"/>
          <w:lang w:val="en-US" w:eastAsia="zh-CN"/>
        </w:rPr>
        <w:t>规定。</w:t>
      </w:r>
    </w:p>
    <w:p w14:paraId="280E3B63">
      <w:pPr>
        <w:pStyle w:val="112"/>
        <w:bidi w:val="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系统</w:t>
      </w:r>
      <w:r>
        <w:rPr>
          <w:rFonts w:hint="eastAsia" w:ascii="Times New Roman" w:hAnsi="Times New Roman" w:cs="Times New Roman"/>
          <w:color w:val="auto"/>
          <w:sz w:val="21"/>
          <w:szCs w:val="21"/>
          <w:lang w:val="en-US" w:eastAsia="zh-CN"/>
        </w:rPr>
        <w:t>配置的</w:t>
      </w:r>
      <w:r>
        <w:rPr>
          <w:rFonts w:hint="default" w:ascii="Times New Roman" w:hAnsi="Times New Roman" w:eastAsia="宋体" w:cs="Times New Roman"/>
          <w:color w:val="auto"/>
          <w:sz w:val="21"/>
          <w:szCs w:val="21"/>
          <w:lang w:val="en-US" w:eastAsia="zh-CN"/>
        </w:rPr>
        <w:t>室外设备应满足GB/T 26475</w:t>
      </w:r>
      <w:r>
        <w:rPr>
          <w:rFonts w:hint="eastAsia" w:ascii="Times New Roman" w:hAnsi="Times New Roman" w:cs="Times New Roman"/>
          <w:color w:val="auto"/>
          <w:sz w:val="21"/>
          <w:szCs w:val="21"/>
          <w:lang w:val="en-US" w:eastAsia="zh-CN"/>
        </w:rPr>
        <w:t>规定的</w:t>
      </w:r>
      <w:r>
        <w:rPr>
          <w:rFonts w:hint="default" w:ascii="Times New Roman" w:hAnsi="Times New Roman" w:eastAsia="宋体" w:cs="Times New Roman"/>
          <w:color w:val="auto"/>
          <w:sz w:val="21"/>
          <w:szCs w:val="21"/>
          <w:lang w:val="en-US" w:eastAsia="zh-CN"/>
        </w:rPr>
        <w:t>工作时气候条件要求。</w:t>
      </w:r>
    </w:p>
    <w:p w14:paraId="62DCBD5B">
      <w:pPr>
        <w:pStyle w:val="112"/>
        <w:bidi w:val="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系统</w:t>
      </w:r>
      <w:r>
        <w:rPr>
          <w:rFonts w:hint="eastAsia" w:ascii="Times New Roman" w:hAnsi="Times New Roman" w:cs="Times New Roman"/>
          <w:color w:val="auto"/>
          <w:sz w:val="21"/>
          <w:szCs w:val="21"/>
          <w:lang w:val="en-US" w:eastAsia="zh-CN"/>
        </w:rPr>
        <w:t>接入的</w:t>
      </w:r>
      <w:r>
        <w:rPr>
          <w:rFonts w:hint="default" w:ascii="Times New Roman" w:hAnsi="Times New Roman" w:eastAsia="宋体" w:cs="Times New Roman"/>
          <w:color w:val="auto"/>
          <w:sz w:val="21"/>
          <w:szCs w:val="21"/>
          <w:lang w:val="en-US" w:eastAsia="zh-CN"/>
        </w:rPr>
        <w:t>动力电源和备用电源应满足GB/T 26475</w:t>
      </w:r>
      <w:r>
        <w:rPr>
          <w:rFonts w:hint="eastAsia" w:ascii="Times New Roman" w:hAnsi="Times New Roman" w:cs="Times New Roman"/>
          <w:color w:val="auto"/>
          <w:sz w:val="21"/>
          <w:szCs w:val="21"/>
          <w:lang w:val="en-US" w:eastAsia="zh-CN"/>
        </w:rPr>
        <w:t>的相关要求</w:t>
      </w:r>
      <w:r>
        <w:rPr>
          <w:rFonts w:hint="default" w:ascii="Times New Roman" w:hAnsi="Times New Roman" w:eastAsia="宋体" w:cs="Times New Roman"/>
          <w:color w:val="auto"/>
          <w:sz w:val="21"/>
          <w:szCs w:val="21"/>
          <w:lang w:val="en-US" w:eastAsia="zh-CN"/>
        </w:rPr>
        <w:t>。</w:t>
      </w:r>
    </w:p>
    <w:p w14:paraId="252252EF">
      <w:pPr>
        <w:pStyle w:val="112"/>
        <w:bidi w:val="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系统</w:t>
      </w:r>
      <w:r>
        <w:rPr>
          <w:rFonts w:hint="eastAsia" w:ascii="Times New Roman" w:hAnsi="Times New Roman" w:eastAsia="宋体" w:cs="Times New Roman"/>
          <w:color w:val="auto"/>
          <w:sz w:val="21"/>
          <w:szCs w:val="21"/>
          <w:lang w:val="en-US" w:eastAsia="zh-CN"/>
        </w:rPr>
        <w:t>的安全防护</w:t>
      </w:r>
      <w:r>
        <w:rPr>
          <w:rFonts w:hint="default" w:ascii="Times New Roman" w:hAnsi="Times New Roman" w:eastAsia="宋体" w:cs="Times New Roman"/>
          <w:color w:val="auto"/>
          <w:sz w:val="21"/>
          <w:szCs w:val="21"/>
          <w:lang w:val="en-US" w:eastAsia="zh-CN"/>
        </w:rPr>
        <w:t>应符合GB/T 18224</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GB/T 22239</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GB/T 26475</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GB/T 37934</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JT/T 1417的</w:t>
      </w:r>
      <w:r>
        <w:rPr>
          <w:rFonts w:hint="eastAsia" w:ascii="Times New Roman" w:hAnsi="Times New Roman" w:eastAsia="宋体" w:cs="Times New Roman"/>
          <w:color w:val="auto"/>
          <w:sz w:val="21"/>
          <w:szCs w:val="21"/>
          <w:lang w:val="en-US" w:eastAsia="zh-CN"/>
        </w:rPr>
        <w:t>相关规定</w:t>
      </w:r>
      <w:r>
        <w:rPr>
          <w:rFonts w:hint="default" w:ascii="Times New Roman" w:hAnsi="Times New Roman" w:eastAsia="宋体" w:cs="Times New Roman"/>
          <w:color w:val="auto"/>
          <w:sz w:val="21"/>
          <w:szCs w:val="21"/>
          <w:lang w:val="en-US" w:eastAsia="zh-CN"/>
        </w:rPr>
        <w:t>。</w:t>
      </w:r>
    </w:p>
    <w:p w14:paraId="1498D29C">
      <w:pPr>
        <w:pStyle w:val="112"/>
        <w:bidi w:val="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系统</w:t>
      </w:r>
      <w:r>
        <w:rPr>
          <w:rFonts w:hint="eastAsia" w:ascii="Times New Roman" w:hAnsi="Times New Roman" w:eastAsia="宋体" w:cs="Times New Roman"/>
          <w:color w:val="auto"/>
          <w:sz w:val="21"/>
          <w:szCs w:val="21"/>
          <w:lang w:val="en-US" w:eastAsia="zh-CN"/>
        </w:rPr>
        <w:t>运行状态的前端同步刷新</w:t>
      </w:r>
      <w:r>
        <w:rPr>
          <w:rFonts w:hint="default" w:ascii="Times New Roman" w:hAnsi="Times New Roman" w:eastAsia="宋体" w:cs="Times New Roman"/>
          <w:color w:val="auto"/>
          <w:sz w:val="21"/>
          <w:szCs w:val="21"/>
          <w:lang w:val="en-US" w:eastAsia="zh-CN"/>
        </w:rPr>
        <w:t>时间</w:t>
      </w:r>
      <w:r>
        <w:rPr>
          <w:rFonts w:hint="eastAsia" w:ascii="Times New Roman" w:hAnsi="Times New Roman" w:eastAsia="宋体" w:cs="Times New Roman"/>
          <w:color w:val="auto"/>
          <w:sz w:val="21"/>
          <w:szCs w:val="21"/>
          <w:lang w:val="en-US" w:eastAsia="zh-CN"/>
        </w:rPr>
        <w:t>应小于</w:t>
      </w:r>
      <w:r>
        <w:rPr>
          <w:rFonts w:hint="default" w:ascii="Times New Roman" w:hAnsi="Times New Roman" w:eastAsia="宋体" w:cs="Times New Roman"/>
          <w:color w:val="auto"/>
          <w:sz w:val="21"/>
          <w:szCs w:val="21"/>
          <w:lang w:val="en-US" w:eastAsia="zh-CN"/>
        </w:rPr>
        <w:t>5</w:t>
      </w:r>
      <w:r>
        <w:rPr>
          <w:rFonts w:hint="eastAsia" w:ascii="Times New Roman" w:hAnsi="Times New Roman" w:eastAsia="宋体" w:cs="Times New Roman"/>
          <w:color w:val="auto"/>
          <w:sz w:val="21"/>
          <w:szCs w:val="21"/>
          <w:lang w:val="en-US" w:eastAsia="zh-CN"/>
        </w:rPr>
        <w:t>0m</w:t>
      </w:r>
      <w:r>
        <w:rPr>
          <w:rFonts w:hint="default" w:ascii="Times New Roman" w:hAnsi="Times New Roman" w:eastAsia="宋体" w:cs="Times New Roman"/>
          <w:color w:val="auto"/>
          <w:sz w:val="21"/>
          <w:szCs w:val="21"/>
          <w:lang w:val="en-US" w:eastAsia="zh-CN"/>
        </w:rPr>
        <w:t>s。</w:t>
      </w:r>
    </w:p>
    <w:p w14:paraId="33AFF867">
      <w:pPr>
        <w:pStyle w:val="112"/>
        <w:bidi w:val="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系统</w:t>
      </w:r>
      <w:r>
        <w:rPr>
          <w:rFonts w:hint="eastAsia" w:ascii="Times New Roman" w:hAnsi="Times New Roman" w:cs="Times New Roman"/>
          <w:color w:val="auto"/>
          <w:sz w:val="21"/>
          <w:szCs w:val="21"/>
          <w:lang w:val="en-US" w:eastAsia="zh-CN"/>
        </w:rPr>
        <w:t>配置的</w:t>
      </w:r>
      <w:r>
        <w:rPr>
          <w:rFonts w:hint="eastAsia" w:ascii="Times New Roman" w:hAnsi="Times New Roman" w:eastAsia="宋体" w:cs="Times New Roman"/>
          <w:color w:val="auto"/>
          <w:sz w:val="21"/>
          <w:szCs w:val="21"/>
          <w:lang w:val="en-US" w:eastAsia="zh-CN"/>
        </w:rPr>
        <w:t>摄像</w:t>
      </w:r>
      <w:r>
        <w:rPr>
          <w:rFonts w:hint="eastAsia" w:ascii="Times New Roman" w:hAnsi="Times New Roman" w:cs="Times New Roman"/>
          <w:color w:val="auto"/>
          <w:sz w:val="21"/>
          <w:szCs w:val="21"/>
          <w:lang w:val="en-US" w:eastAsia="zh-CN"/>
        </w:rPr>
        <w:t>机</w:t>
      </w:r>
      <w:r>
        <w:rPr>
          <w:rFonts w:hint="eastAsia" w:ascii="Times New Roman" w:hAnsi="Times New Roman" w:eastAsia="宋体" w:cs="Times New Roman"/>
          <w:color w:val="auto"/>
          <w:sz w:val="21"/>
          <w:szCs w:val="21"/>
          <w:lang w:val="en-US" w:eastAsia="zh-CN"/>
        </w:rPr>
        <w:t>应</w:t>
      </w:r>
      <w:r>
        <w:rPr>
          <w:rFonts w:hint="eastAsia" w:ascii="Times New Roman" w:hAnsi="Times New Roman" w:cs="Times New Roman"/>
          <w:color w:val="auto"/>
          <w:sz w:val="21"/>
          <w:szCs w:val="21"/>
          <w:lang w:val="en-US" w:eastAsia="zh-CN"/>
        </w:rPr>
        <w:t>至少</w:t>
      </w:r>
      <w:r>
        <w:rPr>
          <w:rFonts w:hint="eastAsia" w:ascii="Times New Roman" w:hAnsi="Times New Roman" w:eastAsia="宋体" w:cs="Times New Roman"/>
          <w:color w:val="auto"/>
          <w:sz w:val="21"/>
          <w:szCs w:val="21"/>
          <w:lang w:val="en-US" w:eastAsia="zh-CN"/>
        </w:rPr>
        <w:t>满足以下要求：</w:t>
      </w:r>
    </w:p>
    <w:p w14:paraId="25E1A8DD">
      <w:pPr>
        <w:pStyle w:val="72"/>
        <w:numPr>
          <w:ilvl w:val="0"/>
          <w:numId w:val="33"/>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配置自动切换的双滤光片切换器装置；</w:t>
      </w:r>
    </w:p>
    <w:p w14:paraId="19E20395">
      <w:pPr>
        <w:pStyle w:val="72"/>
        <w:numPr>
          <w:ilvl w:val="0"/>
          <w:numId w:val="33"/>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分辨率达到1920*1080；</w:t>
      </w:r>
    </w:p>
    <w:p w14:paraId="6C703EDE">
      <w:pPr>
        <w:pStyle w:val="72"/>
        <w:numPr>
          <w:ilvl w:val="0"/>
          <w:numId w:val="33"/>
        </w:numPr>
        <w:bidi w:val="0"/>
        <w:ind w:leftChars="0" w:firstLine="420" w:firstLineChars="0"/>
        <w:rPr>
          <w:rFonts w:hint="eastAsia"/>
          <w:color w:val="auto"/>
          <w:sz w:val="21"/>
          <w:szCs w:val="21"/>
        </w:rPr>
      </w:pPr>
      <w:r>
        <w:rPr>
          <w:rFonts w:hint="eastAsia" w:ascii="宋体" w:hAnsi="宋体" w:eastAsia="宋体" w:cs="宋体"/>
          <w:color w:val="auto"/>
          <w:sz w:val="21"/>
          <w:szCs w:val="21"/>
          <w:lang w:val="en-US" w:eastAsia="zh-CN"/>
        </w:rPr>
        <w:t>像素达到200万。</w:t>
      </w:r>
    </w:p>
    <w:p w14:paraId="17A06328">
      <w:pPr>
        <w:pStyle w:val="111"/>
        <w:bidi w:val="0"/>
        <w:ind w:left="0" w:leftChars="0" w:firstLine="0" w:firstLineChars="0"/>
        <w:rPr>
          <w:rFonts w:hint="eastAsia"/>
          <w:color w:val="auto"/>
          <w:lang w:val="en-US" w:eastAsia="zh-CN"/>
        </w:rPr>
      </w:pPr>
      <w:bookmarkStart w:id="49" w:name="_Toc20319"/>
      <w:bookmarkStart w:id="50" w:name="OLE_LINK1"/>
      <w:r>
        <w:rPr>
          <w:rFonts w:hint="eastAsia"/>
          <w:color w:val="auto"/>
          <w:lang w:val="en-US" w:eastAsia="zh-CN"/>
        </w:rPr>
        <w:t>感知</w:t>
      </w:r>
      <w:bookmarkEnd w:id="49"/>
    </w:p>
    <w:p w14:paraId="31D3F26D">
      <w:pPr>
        <w:pStyle w:val="112"/>
        <w:bidi w:val="0"/>
        <w:ind w:left="0" w:leftChars="0" w:firstLine="0" w:firstLineChars="0"/>
        <w:rPr>
          <w:rFonts w:hint="eastAsia"/>
          <w:color w:val="auto"/>
          <w:lang w:val="en-US" w:eastAsia="zh-CN"/>
        </w:rPr>
      </w:pPr>
      <w:r>
        <w:rPr>
          <w:rFonts w:hint="eastAsia"/>
          <w:color w:val="auto"/>
          <w:lang w:val="en-US" w:eastAsia="zh-CN"/>
        </w:rPr>
        <w:t>感知模块应包括船舱舱口、物料轮廓和船舶平衡等状态感知和数据处理功能，宜</w:t>
      </w:r>
      <w:r>
        <w:rPr>
          <w:rFonts w:hint="eastAsia" w:ascii="宋体" w:hAnsi="宋体" w:eastAsia="宋体" w:cs="宋体"/>
          <w:color w:val="auto"/>
          <w:sz w:val="21"/>
          <w:szCs w:val="21"/>
          <w:lang w:val="en-US" w:eastAsia="zh-CN"/>
        </w:rPr>
        <w:t>在</w:t>
      </w:r>
      <w:r>
        <w:rPr>
          <w:rFonts w:hint="eastAsia" w:ascii="宋体" w:hAnsi="宋体" w:cs="宋体"/>
          <w:color w:val="auto"/>
          <w:sz w:val="21"/>
          <w:szCs w:val="21"/>
          <w:lang w:val="en-US" w:eastAsia="zh-CN"/>
        </w:rPr>
        <w:t>移动平台</w:t>
      </w:r>
      <w:r>
        <w:rPr>
          <w:rFonts w:hint="eastAsia" w:ascii="宋体" w:hAnsi="宋体" w:eastAsia="宋体" w:cs="宋体"/>
          <w:color w:val="auto"/>
          <w:sz w:val="21"/>
          <w:szCs w:val="21"/>
          <w:lang w:val="en-US" w:eastAsia="zh-CN"/>
        </w:rPr>
        <w:t>下方加装三维激光扫描仪</w:t>
      </w:r>
      <w:r>
        <w:rPr>
          <w:rFonts w:hint="eastAsia" w:ascii="宋体" w:hAnsi="宋体" w:cs="宋体"/>
          <w:color w:val="auto"/>
          <w:sz w:val="21"/>
          <w:szCs w:val="21"/>
          <w:lang w:val="en-US" w:eastAsia="zh-CN"/>
        </w:rPr>
        <w:t>或雷达等感知设备，</w:t>
      </w:r>
      <w:r>
        <w:rPr>
          <w:rFonts w:hint="eastAsia"/>
          <w:color w:val="auto"/>
          <w:lang w:val="en-US" w:eastAsia="zh-CN"/>
        </w:rPr>
        <w:t>其性能应至少满足以下要求：</w:t>
      </w:r>
    </w:p>
    <w:p w14:paraId="1AE2BE72">
      <w:pPr>
        <w:pStyle w:val="72"/>
        <w:numPr>
          <w:ilvl w:val="0"/>
          <w:numId w:val="34"/>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最远探测距离不小于80m；</w:t>
      </w:r>
    </w:p>
    <w:p w14:paraId="2E4BE4E2">
      <w:pPr>
        <w:pStyle w:val="72"/>
        <w:numPr>
          <w:ilvl w:val="0"/>
          <w:numId w:val="34"/>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测距随机误差不大于2cm；</w:t>
      </w:r>
    </w:p>
    <w:p w14:paraId="6759B406">
      <w:pPr>
        <w:pStyle w:val="72"/>
        <w:numPr>
          <w:ilvl w:val="0"/>
          <w:numId w:val="34"/>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非重复扫描视场角不小于70.4°×77.2°；</w:t>
      </w:r>
    </w:p>
    <w:p w14:paraId="034D2FA8">
      <w:pPr>
        <w:pStyle w:val="72"/>
        <w:numPr>
          <w:ilvl w:val="0"/>
          <w:numId w:val="34"/>
        </w:numPr>
        <w:bidi w:val="0"/>
        <w:ind w:leftChars="0" w:firstLine="42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重复扫描视场角不小于70.4°×4.5°；</w:t>
      </w:r>
    </w:p>
    <w:p w14:paraId="635D6843">
      <w:pPr>
        <w:pStyle w:val="72"/>
        <w:numPr>
          <w:ilvl w:val="0"/>
          <w:numId w:val="34"/>
        </w:numPr>
        <w:bidi w:val="0"/>
        <w:ind w:leftChars="0" w:firstLine="42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角度随机误差不大于0.05°；</w:t>
      </w:r>
    </w:p>
    <w:p w14:paraId="654B91A2">
      <w:pPr>
        <w:pStyle w:val="72"/>
        <w:numPr>
          <w:ilvl w:val="0"/>
          <w:numId w:val="34"/>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点云数据流不小于24万点/秒；</w:t>
      </w:r>
    </w:p>
    <w:p w14:paraId="10A0CA4C">
      <w:pPr>
        <w:pStyle w:val="72"/>
        <w:numPr>
          <w:ilvl w:val="0"/>
          <w:numId w:val="34"/>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数据延迟不大于2ms；</w:t>
      </w:r>
    </w:p>
    <w:p w14:paraId="56EFCDCA">
      <w:pPr>
        <w:pStyle w:val="72"/>
        <w:numPr>
          <w:ilvl w:val="0"/>
          <w:numId w:val="35"/>
        </w:numPr>
        <w:bidi w:val="0"/>
        <w:ind w:leftChars="0" w:firstLine="420" w:firstLineChars="0"/>
        <w:rPr>
          <w:rFonts w:hint="default" w:hAnsi="宋体" w:cs="宋体"/>
          <w:color w:val="auto"/>
          <w:sz w:val="21"/>
          <w:szCs w:val="21"/>
          <w:lang w:val="en-US" w:eastAsia="zh-CN"/>
        </w:rPr>
      </w:pPr>
      <w:r>
        <w:rPr>
          <w:rFonts w:hint="eastAsia" w:ascii="宋体" w:hAnsi="宋体" w:eastAsia="宋体" w:cs="宋体"/>
          <w:color w:val="auto"/>
          <w:sz w:val="21"/>
          <w:szCs w:val="21"/>
          <w:lang w:val="en-US" w:eastAsia="zh-CN"/>
        </w:rPr>
        <w:t>精度偏差小于±100mm；</w:t>
      </w:r>
    </w:p>
    <w:p w14:paraId="0931CB15">
      <w:pPr>
        <w:pStyle w:val="72"/>
        <w:numPr>
          <w:ilvl w:val="0"/>
          <w:numId w:val="34"/>
        </w:numPr>
        <w:bidi w:val="0"/>
        <w:ind w:leftChars="0" w:firstLine="420" w:firstLineChars="0"/>
        <w:rPr>
          <w:rFonts w:hint="default" w:hAnsi="宋体" w:cs="宋体"/>
          <w:color w:val="auto"/>
          <w:sz w:val="21"/>
          <w:szCs w:val="21"/>
          <w:lang w:val="en-US" w:eastAsia="zh-CN"/>
        </w:rPr>
      </w:pPr>
      <w:r>
        <w:rPr>
          <w:rFonts w:hint="eastAsia" w:ascii="宋体" w:hAnsi="宋体" w:eastAsia="宋体" w:cs="宋体"/>
          <w:color w:val="auto"/>
          <w:sz w:val="21"/>
          <w:szCs w:val="21"/>
          <w:lang w:val="en-US" w:eastAsia="zh-CN"/>
        </w:rPr>
        <w:t>虚警率不大于0.0003%。</w:t>
      </w:r>
    </w:p>
    <w:p w14:paraId="6A85A3DE">
      <w:pPr>
        <w:pStyle w:val="112"/>
        <w:bidi w:val="0"/>
        <w:ind w:left="0" w:leftChars="0" w:firstLine="0" w:firstLineChars="0"/>
        <w:rPr>
          <w:rFonts w:hint="default" w:ascii="宋体" w:hAnsi="宋体" w:eastAsia="宋体" w:cs="宋体"/>
          <w:color w:val="auto"/>
          <w:sz w:val="21"/>
          <w:szCs w:val="21"/>
          <w:lang w:val="en-US" w:eastAsia="zh-CN"/>
        </w:rPr>
      </w:pPr>
      <w:r>
        <w:rPr>
          <w:rFonts w:hint="eastAsia" w:eastAsia="宋体"/>
          <w:color w:val="auto"/>
          <w:lang w:val="en-US" w:eastAsia="zh-CN"/>
        </w:rPr>
        <w:t>船舱舱口</w:t>
      </w:r>
      <w:r>
        <w:rPr>
          <w:rFonts w:hint="eastAsia"/>
          <w:color w:val="auto"/>
          <w:lang w:val="en-US" w:eastAsia="zh-CN"/>
        </w:rPr>
        <w:t>状态感知功能宜采用</w:t>
      </w:r>
      <w:r>
        <w:rPr>
          <w:rFonts w:hint="eastAsia" w:ascii="宋体" w:hAnsi="宋体" w:eastAsia="宋体" w:cs="宋体"/>
          <w:color w:val="auto"/>
          <w:sz w:val="21"/>
          <w:szCs w:val="21"/>
          <w:lang w:val="en-US" w:eastAsia="zh-CN"/>
        </w:rPr>
        <w:t>多设备协同</w:t>
      </w:r>
      <w:r>
        <w:rPr>
          <w:rFonts w:hint="eastAsia" w:ascii="宋体" w:hAnsi="宋体" w:cs="宋体"/>
          <w:color w:val="auto"/>
          <w:sz w:val="21"/>
          <w:szCs w:val="21"/>
          <w:lang w:val="en-US" w:eastAsia="zh-CN"/>
        </w:rPr>
        <w:t>实现</w:t>
      </w:r>
      <w:r>
        <w:rPr>
          <w:rFonts w:hint="eastAsia" w:ascii="宋体" w:hAnsi="宋体" w:cs="宋体"/>
          <w:color w:val="auto"/>
          <w:sz w:val="21"/>
          <w:szCs w:val="21"/>
          <w:lang w:val="en-US" w:eastAsia="zh-CN"/>
        </w:rPr>
        <w:t>获取</w:t>
      </w:r>
      <w:r>
        <w:rPr>
          <w:rFonts w:hint="eastAsia" w:ascii="宋体" w:hAnsi="宋体" w:eastAsia="宋体" w:cs="宋体"/>
          <w:color w:val="auto"/>
          <w:sz w:val="21"/>
          <w:szCs w:val="21"/>
          <w:lang w:val="en-US" w:eastAsia="zh-CN"/>
        </w:rPr>
        <w:t>抓斗正对船舱舱口</w:t>
      </w:r>
      <w:r>
        <w:rPr>
          <w:rFonts w:hint="eastAsia" w:ascii="宋体" w:hAnsi="宋体" w:cs="宋体"/>
          <w:color w:val="auto"/>
          <w:sz w:val="21"/>
          <w:szCs w:val="21"/>
          <w:lang w:val="en-US" w:eastAsia="zh-CN"/>
        </w:rPr>
        <w:t>数据。</w:t>
      </w:r>
    </w:p>
    <w:p w14:paraId="1BC41903">
      <w:pPr>
        <w:pStyle w:val="112"/>
        <w:bidi w:val="0"/>
        <w:ind w:left="0" w:leftChars="0" w:firstLine="0" w:firstLineChars="0"/>
        <w:rPr>
          <w:rFonts w:hint="default"/>
          <w:color w:val="auto"/>
          <w:lang w:val="en-US" w:eastAsia="zh-CN"/>
        </w:rPr>
      </w:pPr>
      <w:r>
        <w:rPr>
          <w:rFonts w:hint="eastAsia" w:ascii="宋体" w:hAnsi="宋体" w:cs="宋体"/>
          <w:color w:val="auto"/>
          <w:sz w:val="21"/>
          <w:szCs w:val="21"/>
          <w:lang w:val="en-US" w:eastAsia="zh-CN"/>
        </w:rPr>
        <w:t>物料轮廓状态感知</w:t>
      </w:r>
      <w:r>
        <w:rPr>
          <w:rFonts w:hint="eastAsia"/>
          <w:color w:val="auto"/>
          <w:lang w:val="en-US" w:eastAsia="zh-CN"/>
        </w:rPr>
        <w:t>功能</w:t>
      </w:r>
      <w:r>
        <w:rPr>
          <w:rFonts w:hint="eastAsia" w:ascii="宋体" w:hAnsi="宋体" w:cs="宋体"/>
          <w:color w:val="auto"/>
          <w:sz w:val="21"/>
          <w:szCs w:val="21"/>
          <w:lang w:val="en-US" w:eastAsia="zh-CN"/>
        </w:rPr>
        <w:t>应</w:t>
      </w:r>
      <w:r>
        <w:rPr>
          <w:rFonts w:hint="eastAsia" w:ascii="宋体" w:hAnsi="宋体" w:cs="宋体"/>
          <w:color w:val="auto"/>
          <w:sz w:val="21"/>
          <w:szCs w:val="21"/>
          <w:lang w:val="en-US" w:eastAsia="zh-CN"/>
        </w:rPr>
        <w:t>实现</w:t>
      </w:r>
      <w:r>
        <w:rPr>
          <w:rFonts w:hint="eastAsia" w:ascii="宋体" w:hAnsi="宋体" w:cs="宋体"/>
          <w:color w:val="auto"/>
          <w:sz w:val="21"/>
          <w:szCs w:val="21"/>
          <w:lang w:val="en-US" w:eastAsia="zh-CN"/>
        </w:rPr>
        <w:t>获取船舱内</w:t>
      </w:r>
      <w:r>
        <w:rPr>
          <w:rFonts w:hint="eastAsia" w:ascii="宋体" w:hAnsi="宋体" w:eastAsia="宋体" w:cs="宋体"/>
          <w:color w:val="auto"/>
          <w:sz w:val="21"/>
          <w:szCs w:val="21"/>
          <w:lang w:val="en-US" w:eastAsia="zh-CN"/>
        </w:rPr>
        <w:t>抓斗可抓取物料表面</w:t>
      </w:r>
      <w:r>
        <w:rPr>
          <w:rFonts w:hint="eastAsia" w:ascii="宋体" w:hAnsi="宋体" w:cs="宋体"/>
          <w:color w:val="auto"/>
          <w:sz w:val="21"/>
          <w:szCs w:val="21"/>
          <w:lang w:val="en-US" w:eastAsia="zh-CN"/>
        </w:rPr>
        <w:t>状态数据。</w:t>
      </w:r>
    </w:p>
    <w:p w14:paraId="37AB80F3">
      <w:pPr>
        <w:pStyle w:val="112"/>
        <w:bidi w:val="0"/>
        <w:ind w:left="0" w:leftChars="0" w:firstLine="0" w:firstLineChars="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船舶平衡状态感知</w:t>
      </w:r>
      <w:r>
        <w:rPr>
          <w:rFonts w:hint="eastAsia"/>
          <w:color w:val="auto"/>
          <w:lang w:val="en-US" w:eastAsia="zh-CN"/>
        </w:rPr>
        <w:t>功能</w:t>
      </w:r>
      <w:r>
        <w:rPr>
          <w:rFonts w:hint="eastAsia" w:ascii="宋体" w:hAnsi="宋体" w:cs="宋体"/>
          <w:color w:val="auto"/>
          <w:sz w:val="21"/>
          <w:szCs w:val="21"/>
          <w:lang w:val="en-US" w:eastAsia="zh-CN"/>
        </w:rPr>
        <w:t>应</w:t>
      </w:r>
      <w:r>
        <w:rPr>
          <w:rFonts w:hint="eastAsia" w:ascii="宋体" w:hAnsi="宋体" w:cs="宋体"/>
          <w:color w:val="auto"/>
          <w:sz w:val="21"/>
          <w:szCs w:val="21"/>
          <w:lang w:val="en-US" w:eastAsia="zh-CN"/>
        </w:rPr>
        <w:t>实现</w:t>
      </w:r>
      <w:r>
        <w:rPr>
          <w:rFonts w:hint="eastAsia" w:ascii="宋体" w:hAnsi="宋体" w:cs="宋体"/>
          <w:color w:val="auto"/>
          <w:sz w:val="21"/>
          <w:szCs w:val="21"/>
          <w:lang w:val="en-US" w:eastAsia="zh-CN"/>
        </w:rPr>
        <w:t>获</w:t>
      </w:r>
      <w:r>
        <w:rPr>
          <w:rFonts w:hint="eastAsia" w:ascii="宋体" w:hAnsi="宋体" w:eastAsia="宋体" w:cs="宋体"/>
          <w:color w:val="auto"/>
          <w:sz w:val="21"/>
          <w:szCs w:val="21"/>
          <w:lang w:val="en-US" w:eastAsia="zh-CN"/>
        </w:rPr>
        <w:t>取船舱舱口倾斜状态数据或船艏和船艉状态数据。</w:t>
      </w:r>
    </w:p>
    <w:p w14:paraId="0F6D308B">
      <w:pPr>
        <w:pStyle w:val="112"/>
        <w:bidi w:val="0"/>
        <w:ind w:left="0" w:leftChars="0" w:firstLine="0" w:firstLineChars="0"/>
        <w:rPr>
          <w:rFonts w:hint="eastAsia"/>
          <w:color w:val="auto"/>
          <w:lang w:val="en-US" w:eastAsia="zh-CN"/>
        </w:rPr>
      </w:pPr>
      <w:r>
        <w:rPr>
          <w:rFonts w:hint="eastAsia"/>
          <w:color w:val="auto"/>
          <w:lang w:val="en-US" w:eastAsia="zh-CN"/>
        </w:rPr>
        <w:t>船舱舱口、物料轮廓和船舶平衡等状态感知的数据处理功能应包括但不限于：</w:t>
      </w:r>
    </w:p>
    <w:p w14:paraId="5976FFD6">
      <w:pPr>
        <w:pStyle w:val="72"/>
        <w:numPr>
          <w:ilvl w:val="0"/>
          <w:numId w:val="36"/>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仿真建模；</w:t>
      </w:r>
    </w:p>
    <w:p w14:paraId="7B53E6A8">
      <w:pPr>
        <w:pStyle w:val="72"/>
        <w:numPr>
          <w:ilvl w:val="0"/>
          <w:numId w:val="36"/>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自动生成三维图像，包括船舱舱口、舱内堆料表面、船体倾斜状态；</w:t>
      </w:r>
    </w:p>
    <w:p w14:paraId="6055A6C9">
      <w:pPr>
        <w:pStyle w:val="72"/>
        <w:numPr>
          <w:ilvl w:val="0"/>
          <w:numId w:val="36"/>
        </w:numPr>
        <w:bidi w:val="0"/>
        <w:ind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自动生成数据库；</w:t>
      </w:r>
    </w:p>
    <w:p w14:paraId="4F2E1E6F">
      <w:pPr>
        <w:pStyle w:val="72"/>
        <w:numPr>
          <w:ilvl w:val="0"/>
          <w:numId w:val="36"/>
        </w:numPr>
        <w:bidi w:val="0"/>
        <w:ind w:leftChars="0" w:firstLine="42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自动生成料堆最佳取料点，数据刷新时间不大于30s；</w:t>
      </w:r>
    </w:p>
    <w:p w14:paraId="345A812D">
      <w:pPr>
        <w:pStyle w:val="72"/>
        <w:numPr>
          <w:ilvl w:val="0"/>
          <w:numId w:val="36"/>
        </w:numPr>
        <w:bidi w:val="0"/>
        <w:ind w:leftChars="0" w:firstLine="42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计算船体动态倾角、船舶轮廓与地面高度差；</w:t>
      </w:r>
    </w:p>
    <w:p w14:paraId="43F2C729">
      <w:pPr>
        <w:pStyle w:val="72"/>
        <w:numPr>
          <w:ilvl w:val="0"/>
          <w:numId w:val="36"/>
        </w:numPr>
        <w:bidi w:val="0"/>
        <w:ind w:leftChars="0" w:firstLine="42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与控制系统实时交互数据。</w:t>
      </w:r>
    </w:p>
    <w:p w14:paraId="2F058E3D">
      <w:pPr>
        <w:pStyle w:val="111"/>
        <w:bidi w:val="0"/>
        <w:ind w:left="0" w:leftChars="0" w:firstLine="0" w:firstLineChars="0"/>
        <w:rPr>
          <w:rFonts w:hint="eastAsia"/>
          <w:color w:val="auto"/>
          <w:lang w:val="en-US" w:eastAsia="zh-CN"/>
        </w:rPr>
      </w:pPr>
      <w:bookmarkStart w:id="51" w:name="_Toc22322"/>
      <w:r>
        <w:rPr>
          <w:rFonts w:hint="eastAsia"/>
          <w:color w:val="auto"/>
          <w:lang w:val="en-US" w:eastAsia="zh-CN"/>
        </w:rPr>
        <w:t>定位</w:t>
      </w:r>
      <w:bookmarkEnd w:id="51"/>
    </w:p>
    <w:p w14:paraId="2F6964F2">
      <w:pPr>
        <w:pStyle w:val="112"/>
        <w:bidi w:val="0"/>
        <w:ind w:left="0" w:leftChars="0" w:firstLine="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lang w:val="en-US" w:eastAsia="zh-CN"/>
        </w:rPr>
        <w:t>定位</w:t>
      </w:r>
      <w:r>
        <w:rPr>
          <w:rFonts w:hint="eastAsia"/>
          <w:color w:val="auto"/>
          <w:lang w:val="en-US" w:eastAsia="zh-CN"/>
        </w:rPr>
        <w:t>模块</w:t>
      </w:r>
      <w:r>
        <w:rPr>
          <w:rFonts w:hint="default" w:ascii="Times New Roman" w:hAnsi="Times New Roman" w:eastAsia="宋体" w:cs="Times New Roman"/>
          <w:color w:val="auto"/>
          <w:lang w:val="en-US" w:eastAsia="zh-CN"/>
        </w:rPr>
        <w:t>应包括大车机构、小车机构、起升机构等定位</w:t>
      </w:r>
      <w:r>
        <w:rPr>
          <w:rFonts w:hint="eastAsia" w:ascii="Times New Roman" w:hAnsi="Times New Roman" w:cs="Times New Roman"/>
          <w:color w:val="auto"/>
          <w:lang w:val="en-US" w:eastAsia="zh-CN"/>
        </w:rPr>
        <w:t>功能</w:t>
      </w:r>
      <w:r>
        <w:rPr>
          <w:rFonts w:hint="default" w:ascii="Times New Roman" w:hAnsi="Times New Roman" w:cs="Times New Roman"/>
          <w:color w:val="auto"/>
          <w:lang w:val="en-US" w:eastAsia="zh-CN"/>
        </w:rPr>
        <w:t>，宜采用绝对值编码器、增量型编码器、DGPS等定位装置</w:t>
      </w:r>
      <w:r>
        <w:rPr>
          <w:rFonts w:hint="eastAsia" w:ascii="Times New Roman" w:hAnsi="Times New Roman" w:cs="Times New Roman"/>
          <w:color w:val="auto"/>
          <w:lang w:val="en-US" w:eastAsia="zh-CN"/>
        </w:rPr>
        <w:t>。</w:t>
      </w:r>
    </w:p>
    <w:p w14:paraId="6838232E">
      <w:pPr>
        <w:pStyle w:val="112"/>
        <w:bidi w:val="0"/>
        <w:ind w:left="0" w:leftChars="0" w:firstLine="0" w:firstLineChars="0"/>
        <w:rPr>
          <w:rFonts w:hint="default" w:ascii="Times New Roman" w:hAnsi="Times New Roman" w:eastAsia="宋体" w:cs="Times New Roman"/>
          <w:color w:val="auto"/>
          <w:sz w:val="21"/>
          <w:szCs w:val="21"/>
          <w:lang w:val="en-US" w:eastAsia="zh-CN" w:bidi="ar-SA"/>
        </w:rPr>
      </w:pPr>
      <w:r>
        <w:rPr>
          <w:rFonts w:hint="eastAsia" w:ascii="Times New Roman" w:cs="Times New Roman"/>
          <w:color w:val="auto"/>
          <w:sz w:val="21"/>
          <w:szCs w:val="21"/>
          <w:lang w:val="en-US" w:eastAsia="zh-CN"/>
        </w:rPr>
        <w:t>定位</w:t>
      </w:r>
      <w:r>
        <w:rPr>
          <w:rFonts w:hint="eastAsia"/>
          <w:color w:val="auto"/>
          <w:lang w:val="en-US" w:eastAsia="zh-CN"/>
        </w:rPr>
        <w:t>模块的单项定位功能</w:t>
      </w:r>
      <w:r>
        <w:rPr>
          <w:rFonts w:hint="eastAsia" w:ascii="Times New Roman" w:cs="Times New Roman"/>
          <w:color w:val="auto"/>
          <w:sz w:val="21"/>
          <w:szCs w:val="21"/>
          <w:lang w:val="en-US" w:eastAsia="zh-CN"/>
        </w:rPr>
        <w:t>应</w:t>
      </w:r>
      <w:r>
        <w:rPr>
          <w:rFonts w:hint="default" w:ascii="Times New Roman" w:hAnsi="Times New Roman" w:cs="Times New Roman"/>
          <w:color w:val="auto"/>
          <w:sz w:val="21"/>
          <w:szCs w:val="21"/>
          <w:lang w:val="en-US" w:eastAsia="zh-CN"/>
        </w:rPr>
        <w:t>选用两种以上</w:t>
      </w:r>
      <w:r>
        <w:rPr>
          <w:rFonts w:hint="eastAsia" w:ascii="Times New Roman" w:hAnsi="Times New Roman" w:cs="Times New Roman"/>
          <w:color w:val="auto"/>
          <w:sz w:val="21"/>
          <w:szCs w:val="21"/>
          <w:lang w:val="en-US" w:eastAsia="zh-CN"/>
        </w:rPr>
        <w:t>定位装置，实时向控制功能反馈定位信息，</w:t>
      </w:r>
      <w:r>
        <w:rPr>
          <w:rFonts w:hint="eastAsia" w:ascii="Times New Roman" w:hAnsi="Times New Roman" w:cs="Times New Roman"/>
          <w:color w:val="auto"/>
          <w:lang w:val="en-US" w:eastAsia="zh-CN"/>
        </w:rPr>
        <w:t>定位装置安装应满足JT/T 622的相关要求。</w:t>
      </w:r>
    </w:p>
    <w:p w14:paraId="0FE7835B">
      <w:pPr>
        <w:pStyle w:val="112"/>
        <w:bidi w:val="0"/>
        <w:ind w:left="0" w:leftChars="0" w:firstLine="0" w:firstLineChars="0"/>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绝对值</w:t>
      </w:r>
      <w:r>
        <w:rPr>
          <w:rFonts w:hint="default" w:ascii="Times New Roman" w:hAnsi="Times New Roman" w:eastAsia="宋体" w:cs="Times New Roman"/>
          <w:color w:val="auto"/>
          <w:lang w:val="en-US" w:eastAsia="zh-CN"/>
        </w:rPr>
        <w:t>编码器</w:t>
      </w:r>
      <w:r>
        <w:rPr>
          <w:rFonts w:hint="default" w:ascii="Times New Roman" w:hAnsi="Times New Roman" w:cs="Times New Roman"/>
          <w:color w:val="auto"/>
          <w:lang w:val="en-US" w:eastAsia="zh-CN"/>
        </w:rPr>
        <w:t>、增量型编码器</w:t>
      </w:r>
      <w:r>
        <w:rPr>
          <w:rFonts w:hint="default" w:ascii="Times New Roman" w:hAnsi="Times New Roman" w:eastAsia="宋体" w:cs="Times New Roman"/>
          <w:color w:val="auto"/>
          <w:lang w:val="en-US" w:eastAsia="zh-CN"/>
        </w:rPr>
        <w:t>应至少满足以下要求：</w:t>
      </w:r>
    </w:p>
    <w:p w14:paraId="1E478471">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精度误差不大于0.025°；</w:t>
      </w:r>
    </w:p>
    <w:p w14:paraId="31C1B848">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初始化时间不大于</w:t>
      </w:r>
      <w:r>
        <w:rPr>
          <w:rFonts w:hint="default" w:ascii="Times New Roman" w:hAnsi="Times New Roman" w:cs="Times New Roman"/>
          <w:color w:val="auto"/>
          <w:sz w:val="21"/>
          <w:szCs w:val="21"/>
          <w:lang w:val="en-US" w:eastAsia="zh-CN"/>
        </w:rPr>
        <w:t>170</w:t>
      </w:r>
      <w:r>
        <w:rPr>
          <w:rFonts w:hint="default" w:ascii="Times New Roman" w:hAnsi="Times New Roman" w:eastAsia="宋体" w:cs="Times New Roman"/>
          <w:color w:val="auto"/>
          <w:sz w:val="21"/>
          <w:szCs w:val="21"/>
          <w:lang w:val="en-US" w:eastAsia="zh-CN"/>
        </w:rPr>
        <w:t>ms；</w:t>
      </w:r>
    </w:p>
    <w:p w14:paraId="50693A03">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启动扭矩不大于0.001N·m；</w:t>
      </w:r>
    </w:p>
    <w:p w14:paraId="019DD166">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启动加速度不大于1000U·s</w:t>
      </w:r>
      <w:r>
        <w:rPr>
          <w:rFonts w:hint="default" w:ascii="Times New Roman" w:hAnsi="Times New Roman" w:eastAsia="宋体" w:cs="Times New Roman"/>
          <w:color w:val="auto"/>
          <w:sz w:val="21"/>
          <w:szCs w:val="21"/>
          <w:vertAlign w:val="superscript"/>
          <w:lang w:val="en-US" w:eastAsia="zh-CN"/>
        </w:rPr>
        <w:t>-2</w:t>
      </w:r>
      <w:r>
        <w:rPr>
          <w:rFonts w:hint="default" w:ascii="Times New Roman" w:hAnsi="Times New Roman" w:eastAsia="宋体" w:cs="Times New Roman"/>
          <w:color w:val="auto"/>
          <w:sz w:val="21"/>
          <w:szCs w:val="21"/>
          <w:lang w:val="en-US" w:eastAsia="zh-CN"/>
        </w:rPr>
        <w:t>；</w:t>
      </w:r>
    </w:p>
    <w:p w14:paraId="7EC2450D">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启动时间不大于0.1s；</w:t>
      </w:r>
    </w:p>
    <w:p w14:paraId="0324FC22">
      <w:pPr>
        <w:pStyle w:val="63"/>
        <w:keepNext w:val="0"/>
        <w:keepLines w:val="0"/>
        <w:pageBreakBefore w:val="0"/>
        <w:widowControl/>
        <w:numPr>
          <w:ilvl w:val="0"/>
          <w:numId w:val="37"/>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具备IP6</w:t>
      </w:r>
      <w:r>
        <w:rPr>
          <w:rFonts w:hint="default" w:ascii="Times New Roman" w:hAnsi="Times New Roman" w:cs="Times New Roman"/>
          <w:color w:val="auto"/>
          <w:sz w:val="21"/>
          <w:szCs w:val="21"/>
          <w:lang w:val="en-US" w:eastAsia="zh-CN"/>
        </w:rPr>
        <w:t>7</w:t>
      </w:r>
      <w:r>
        <w:rPr>
          <w:rFonts w:hint="default" w:ascii="Times New Roman" w:hAnsi="Times New Roman" w:eastAsia="宋体" w:cs="Times New Roman"/>
          <w:color w:val="auto"/>
          <w:sz w:val="21"/>
          <w:szCs w:val="21"/>
          <w:lang w:val="en-US" w:eastAsia="zh-CN"/>
        </w:rPr>
        <w:t>防护等级。</w:t>
      </w:r>
    </w:p>
    <w:p w14:paraId="47E7A90E">
      <w:pPr>
        <w:pStyle w:val="112"/>
        <w:bidi w:val="0"/>
        <w:ind w:left="0" w:leftChars="0" w:firstLine="0" w:firstLineChars="0"/>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DGPS应至少满足以下要求：</w:t>
      </w:r>
    </w:p>
    <w:p w14:paraId="0D674B5A">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采用24GHz雷达技术；</w:t>
      </w:r>
    </w:p>
    <w:p w14:paraId="245B70ED">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系统分辨率误差小于0.5m；</w:t>
      </w:r>
    </w:p>
    <w:p w14:paraId="453DE2F1">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测量范围大于40m；</w:t>
      </w:r>
    </w:p>
    <w:p w14:paraId="4B5475F2">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抗</w:t>
      </w:r>
      <w:r>
        <w:rPr>
          <w:rFonts w:hint="default" w:ascii="Times New Roman" w:hAnsi="Times New Roman" w:cs="Times New Roman"/>
          <w:color w:val="auto"/>
          <w:sz w:val="21"/>
          <w:szCs w:val="21"/>
          <w:lang w:val="en-US" w:eastAsia="zh-CN"/>
        </w:rPr>
        <w:t>振动</w:t>
      </w:r>
      <w:r>
        <w:rPr>
          <w:rFonts w:hint="default" w:ascii="Times New Roman" w:hAnsi="Times New Roman" w:eastAsia="宋体" w:cs="Times New Roman"/>
          <w:color w:val="auto"/>
          <w:sz w:val="21"/>
          <w:szCs w:val="21"/>
          <w:lang w:val="en-US" w:eastAsia="zh-CN"/>
        </w:rPr>
        <w:t>大于30g；</w:t>
      </w:r>
    </w:p>
    <w:p w14:paraId="7895A4EA">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抗</w:t>
      </w:r>
      <w:r>
        <w:rPr>
          <w:rFonts w:hint="default" w:ascii="Times New Roman" w:hAnsi="Times New Roman" w:cs="Times New Roman"/>
          <w:color w:val="auto"/>
          <w:sz w:val="21"/>
          <w:szCs w:val="21"/>
          <w:lang w:val="en-US" w:eastAsia="zh-CN"/>
        </w:rPr>
        <w:t>冲击</w:t>
      </w:r>
      <w:r>
        <w:rPr>
          <w:rFonts w:hint="default" w:ascii="Times New Roman" w:hAnsi="Times New Roman" w:eastAsia="宋体" w:cs="Times New Roman"/>
          <w:color w:val="auto"/>
          <w:sz w:val="21"/>
          <w:szCs w:val="21"/>
          <w:lang w:val="en-US" w:eastAsia="zh-CN"/>
        </w:rPr>
        <w:t>大于</w:t>
      </w:r>
      <w:r>
        <w:rPr>
          <w:rFonts w:hint="default" w:ascii="Times New Roman" w:hAnsi="Times New Roman" w:cs="Times New Roman"/>
          <w:color w:val="auto"/>
          <w:sz w:val="21"/>
          <w:szCs w:val="21"/>
          <w:lang w:val="en-US" w:eastAsia="zh-CN"/>
        </w:rPr>
        <w:t>500</w:t>
      </w:r>
      <w:r>
        <w:rPr>
          <w:rFonts w:hint="default" w:ascii="Times New Roman" w:hAnsi="Times New Roman" w:eastAsia="宋体" w:cs="Times New Roman"/>
          <w:color w:val="auto"/>
          <w:sz w:val="21"/>
          <w:szCs w:val="21"/>
          <w:lang w:val="en-US" w:eastAsia="zh-CN"/>
        </w:rPr>
        <w:t>g；</w:t>
      </w:r>
    </w:p>
    <w:p w14:paraId="69CF5DD4">
      <w:pPr>
        <w:pStyle w:val="63"/>
        <w:keepNext w:val="0"/>
        <w:keepLines w:val="0"/>
        <w:pageBreakBefore w:val="0"/>
        <w:widowControl/>
        <w:numPr>
          <w:ilvl w:val="0"/>
          <w:numId w:val="38"/>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ascii="Times New Roman" w:hAnsi="Times New Roman" w:eastAsia="宋体" w:cs="Times New Roman"/>
          <w:color w:val="auto"/>
          <w:sz w:val="21"/>
          <w:szCs w:val="21"/>
          <w:lang w:val="en-US" w:eastAsia="zh-CN"/>
        </w:rPr>
      </w:pPr>
      <w:r>
        <w:rPr>
          <w:rFonts w:hint="eastAsia" w:ascii="Times New Roman" w:cs="Times New Roman"/>
          <w:color w:val="auto"/>
          <w:sz w:val="21"/>
          <w:szCs w:val="21"/>
          <w:lang w:val="en-US" w:eastAsia="zh-CN"/>
        </w:rPr>
        <w:t>具备</w:t>
      </w:r>
      <w:r>
        <w:rPr>
          <w:rFonts w:hint="default" w:ascii="Times New Roman" w:hAnsi="Times New Roman" w:eastAsia="宋体" w:cs="Times New Roman"/>
          <w:color w:val="auto"/>
          <w:sz w:val="21"/>
          <w:szCs w:val="21"/>
          <w:lang w:val="en-US" w:eastAsia="zh-CN"/>
        </w:rPr>
        <w:t>IP67防护等级。</w:t>
      </w:r>
    </w:p>
    <w:p w14:paraId="62581B89">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大车机构定位</w:t>
      </w:r>
      <w:r>
        <w:rPr>
          <w:rFonts w:hint="eastAsia"/>
          <w:color w:val="auto"/>
          <w:lang w:val="en-US" w:eastAsia="zh-CN"/>
        </w:rPr>
        <w:t>功能</w:t>
      </w:r>
      <w:r>
        <w:rPr>
          <w:rFonts w:hint="default" w:eastAsia="宋体"/>
          <w:color w:val="auto"/>
          <w:lang w:val="en-US" w:eastAsia="zh-CN"/>
        </w:rPr>
        <w:t>应配置绝对值编码器和</w:t>
      </w:r>
      <w:r>
        <w:rPr>
          <w:rFonts w:hint="default" w:ascii="Times New Roman" w:hAnsi="Times New Roman" w:cs="Times New Roman"/>
          <w:color w:val="auto"/>
          <w:lang w:val="en-US" w:eastAsia="zh-CN"/>
        </w:rPr>
        <w:t>D</w:t>
      </w:r>
      <w:r>
        <w:rPr>
          <w:rFonts w:hint="default" w:ascii="Times New Roman" w:hAnsi="Times New Roman" w:eastAsia="宋体" w:cs="Times New Roman"/>
          <w:color w:val="auto"/>
          <w:lang w:val="en-US" w:eastAsia="zh-CN"/>
        </w:rPr>
        <w:t>GPS</w:t>
      </w:r>
      <w:r>
        <w:rPr>
          <w:rFonts w:hint="default" w:eastAsia="宋体"/>
          <w:color w:val="auto"/>
          <w:lang w:val="en-US" w:eastAsia="zh-CN"/>
        </w:rPr>
        <w:t>，并满足以下要求：</w:t>
      </w:r>
    </w:p>
    <w:p w14:paraId="25E13F14">
      <w:pPr>
        <w:pStyle w:val="72"/>
        <w:numPr>
          <w:ilvl w:val="0"/>
          <w:numId w:val="3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绝对值</w:t>
      </w:r>
      <w:r>
        <w:rPr>
          <w:rFonts w:hint="default" w:ascii="Times New Roman" w:hAnsi="Times New Roman" w:eastAsia="宋体" w:cs="Times New Roman"/>
          <w:color w:val="auto"/>
          <w:sz w:val="21"/>
          <w:szCs w:val="21"/>
          <w:lang w:val="en-US" w:eastAsia="zh-CN" w:bidi="ar-SA"/>
        </w:rPr>
        <w:t>编码器</w:t>
      </w:r>
      <w:r>
        <w:rPr>
          <w:rFonts w:hint="eastAsia" w:ascii="Times New Roman" w:eastAsia="宋体" w:cs="Times New Roman"/>
          <w:color w:val="auto"/>
          <w:sz w:val="21"/>
          <w:szCs w:val="21"/>
          <w:lang w:val="en-US" w:eastAsia="zh-CN" w:bidi="ar-SA"/>
        </w:rPr>
        <w:t>的</w:t>
      </w:r>
      <w:r>
        <w:rPr>
          <w:rFonts w:hint="default" w:ascii="Times New Roman" w:hAnsi="Times New Roman" w:eastAsia="宋体" w:cs="Times New Roman"/>
          <w:color w:val="auto"/>
          <w:sz w:val="21"/>
          <w:szCs w:val="21"/>
          <w:lang w:val="en-US" w:eastAsia="zh-CN" w:bidi="ar-SA"/>
        </w:rPr>
        <w:t>安装</w:t>
      </w:r>
      <w:r>
        <w:rPr>
          <w:rFonts w:hint="eastAsia" w:ascii="Times New Roman" w:eastAsia="宋体" w:cs="Times New Roman"/>
          <w:color w:val="auto"/>
          <w:sz w:val="21"/>
          <w:szCs w:val="21"/>
          <w:lang w:val="en-US" w:eastAsia="zh-CN" w:bidi="ar-SA"/>
        </w:rPr>
        <w:t>位置为</w:t>
      </w:r>
      <w:r>
        <w:rPr>
          <w:rFonts w:hint="default" w:ascii="Times New Roman" w:hAnsi="Times New Roman" w:eastAsia="宋体" w:cs="Times New Roman"/>
          <w:color w:val="auto"/>
          <w:sz w:val="21"/>
          <w:szCs w:val="21"/>
          <w:lang w:val="en-US" w:eastAsia="zh-CN" w:bidi="ar-SA"/>
        </w:rPr>
        <w:t>大车中间主动轮中心轴处；</w:t>
      </w:r>
    </w:p>
    <w:p w14:paraId="767D0313">
      <w:pPr>
        <w:pStyle w:val="72"/>
        <w:numPr>
          <w:ilvl w:val="0"/>
          <w:numId w:val="3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D</w:t>
      </w:r>
      <w:r>
        <w:rPr>
          <w:rFonts w:hint="default" w:ascii="Times New Roman" w:hAnsi="Times New Roman" w:eastAsia="宋体" w:cs="Times New Roman"/>
          <w:color w:val="auto"/>
          <w:sz w:val="21"/>
          <w:szCs w:val="21"/>
          <w:lang w:val="en-US" w:eastAsia="zh-CN" w:bidi="ar-SA"/>
        </w:rPr>
        <w:t>GPS</w:t>
      </w:r>
      <w:r>
        <w:rPr>
          <w:rFonts w:hint="eastAsia" w:ascii="Times New Roman" w:eastAsia="宋体" w:cs="Times New Roman"/>
          <w:color w:val="auto"/>
          <w:sz w:val="21"/>
          <w:szCs w:val="21"/>
          <w:lang w:val="en-US" w:eastAsia="zh-CN" w:bidi="ar-SA"/>
        </w:rPr>
        <w:t>的</w:t>
      </w:r>
      <w:r>
        <w:rPr>
          <w:rFonts w:hint="default" w:ascii="Times New Roman" w:hAnsi="Times New Roman" w:eastAsia="宋体" w:cs="Times New Roman"/>
          <w:color w:val="auto"/>
          <w:sz w:val="21"/>
          <w:szCs w:val="21"/>
          <w:lang w:val="en-US" w:eastAsia="zh-CN" w:bidi="ar-SA"/>
        </w:rPr>
        <w:t>安装</w:t>
      </w:r>
      <w:r>
        <w:rPr>
          <w:rFonts w:hint="eastAsia" w:ascii="Times New Roman" w:eastAsia="宋体" w:cs="Times New Roman"/>
          <w:color w:val="auto"/>
          <w:sz w:val="21"/>
          <w:szCs w:val="21"/>
          <w:lang w:val="en-US" w:eastAsia="zh-CN" w:bidi="ar-SA"/>
        </w:rPr>
        <w:t>位置为卸船机</w:t>
      </w:r>
      <w:r>
        <w:rPr>
          <w:rFonts w:hint="default" w:ascii="Times New Roman" w:hAnsi="Times New Roman" w:eastAsia="宋体" w:cs="Times New Roman"/>
          <w:color w:val="auto"/>
          <w:sz w:val="21"/>
          <w:szCs w:val="21"/>
          <w:lang w:val="en-US" w:eastAsia="zh-CN" w:bidi="ar-SA"/>
        </w:rPr>
        <w:t>T型架</w:t>
      </w:r>
      <w:r>
        <w:rPr>
          <w:rFonts w:hint="eastAsia" w:ascii="Times New Roman" w:hAnsi="Times New Roman" w:eastAsia="宋体" w:cs="Times New Roman"/>
          <w:color w:val="auto"/>
          <w:sz w:val="21"/>
          <w:szCs w:val="21"/>
          <w:lang w:val="en-US" w:eastAsia="zh-CN" w:bidi="ar-SA"/>
        </w:rPr>
        <w:t>顶端无遮挡处</w:t>
      </w:r>
      <w:r>
        <w:rPr>
          <w:rFonts w:hint="default" w:ascii="Times New Roman" w:hAnsi="Times New Roman" w:eastAsia="宋体" w:cs="Times New Roman"/>
          <w:color w:val="auto"/>
          <w:sz w:val="21"/>
          <w:szCs w:val="21"/>
          <w:lang w:val="en-US" w:eastAsia="zh-CN" w:bidi="ar-SA"/>
        </w:rPr>
        <w:t>；</w:t>
      </w:r>
    </w:p>
    <w:p w14:paraId="2B3B0508">
      <w:pPr>
        <w:pStyle w:val="72"/>
        <w:numPr>
          <w:ilvl w:val="0"/>
          <w:numId w:val="3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定位精度偏差</w:t>
      </w:r>
      <w:r>
        <w:rPr>
          <w:rFonts w:hint="eastAsia" w:ascii="Times New Roman" w:eastAsia="宋体" w:cs="Times New Roman"/>
          <w:color w:val="auto"/>
          <w:sz w:val="21"/>
          <w:szCs w:val="21"/>
          <w:lang w:val="en-US" w:eastAsia="zh-CN" w:bidi="ar-SA"/>
        </w:rPr>
        <w:t>小于</w:t>
      </w:r>
      <w:r>
        <w:rPr>
          <w:rFonts w:hint="default" w:ascii="Times New Roman" w:hAnsi="Times New Roman" w:eastAsia="宋体" w:cs="Times New Roman"/>
          <w:color w:val="auto"/>
          <w:sz w:val="21"/>
          <w:szCs w:val="21"/>
          <w:lang w:val="en-US" w:eastAsia="zh-CN" w:bidi="ar-SA"/>
        </w:rPr>
        <w:t>±50mm。</w:t>
      </w:r>
    </w:p>
    <w:p w14:paraId="0FD04A26">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小车机构定位</w:t>
      </w:r>
      <w:r>
        <w:rPr>
          <w:rFonts w:hint="eastAsia"/>
          <w:color w:val="auto"/>
          <w:lang w:val="en-US" w:eastAsia="zh-CN"/>
        </w:rPr>
        <w:t>功能</w:t>
      </w:r>
      <w:r>
        <w:rPr>
          <w:rFonts w:hint="default" w:eastAsia="宋体"/>
          <w:color w:val="auto"/>
          <w:lang w:val="en-US" w:eastAsia="zh-CN"/>
        </w:rPr>
        <w:t>应配置增量型编码器和绝对值编码器，并满足以下要求：</w:t>
      </w:r>
    </w:p>
    <w:p w14:paraId="04FEA80A">
      <w:pPr>
        <w:pStyle w:val="72"/>
        <w:numPr>
          <w:ilvl w:val="0"/>
          <w:numId w:val="4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eastAsia="宋体"/>
          <w:color w:val="auto"/>
          <w:lang w:val="en-US" w:eastAsia="zh-CN"/>
        </w:rPr>
        <w:t>增量型编码器和绝对值编码器</w:t>
      </w:r>
      <w:r>
        <w:rPr>
          <w:rFonts w:hint="eastAsia" w:ascii="Times New Roman" w:eastAsia="宋体" w:cs="Times New Roman"/>
          <w:color w:val="auto"/>
          <w:sz w:val="21"/>
          <w:szCs w:val="21"/>
          <w:lang w:val="en-US" w:eastAsia="zh-CN" w:bidi="ar-SA"/>
        </w:rPr>
        <w:t>的</w:t>
      </w:r>
      <w:r>
        <w:rPr>
          <w:rFonts w:hint="default" w:ascii="Times New Roman" w:hAnsi="Times New Roman" w:eastAsia="宋体" w:cs="Times New Roman"/>
          <w:color w:val="auto"/>
          <w:sz w:val="21"/>
          <w:szCs w:val="21"/>
          <w:lang w:val="en-US" w:eastAsia="zh-CN" w:bidi="ar-SA"/>
        </w:rPr>
        <w:t>安装</w:t>
      </w:r>
      <w:r>
        <w:rPr>
          <w:rFonts w:hint="eastAsia" w:ascii="Times New Roman" w:eastAsia="宋体" w:cs="Times New Roman"/>
          <w:color w:val="auto"/>
          <w:sz w:val="21"/>
          <w:szCs w:val="21"/>
          <w:lang w:val="en-US" w:eastAsia="zh-CN" w:bidi="ar-SA"/>
        </w:rPr>
        <w:t>位置为</w:t>
      </w:r>
      <w:r>
        <w:rPr>
          <w:rFonts w:hint="default" w:ascii="Times New Roman" w:hAnsi="Times New Roman" w:eastAsia="宋体" w:cs="Times New Roman"/>
          <w:color w:val="auto"/>
          <w:sz w:val="21"/>
          <w:szCs w:val="21"/>
          <w:lang w:val="en-US" w:eastAsia="zh-CN" w:bidi="ar-SA"/>
        </w:rPr>
        <w:t>小车电机卷筒低速侧；</w:t>
      </w:r>
    </w:p>
    <w:p w14:paraId="27560E17">
      <w:pPr>
        <w:pStyle w:val="72"/>
        <w:numPr>
          <w:ilvl w:val="0"/>
          <w:numId w:val="4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定位精度偏差</w:t>
      </w:r>
      <w:r>
        <w:rPr>
          <w:rFonts w:hint="eastAsia" w:ascii="Times New Roman" w:eastAsia="宋体" w:cs="Times New Roman"/>
          <w:color w:val="auto"/>
          <w:sz w:val="21"/>
          <w:szCs w:val="21"/>
          <w:lang w:val="en-US" w:eastAsia="zh-CN" w:bidi="ar-SA"/>
        </w:rPr>
        <w:t>小于</w:t>
      </w:r>
      <w:r>
        <w:rPr>
          <w:rFonts w:hint="default" w:ascii="Times New Roman" w:hAnsi="Times New Roman" w:eastAsia="宋体" w:cs="Times New Roman"/>
          <w:color w:val="auto"/>
          <w:sz w:val="21"/>
          <w:szCs w:val="21"/>
          <w:lang w:val="en-US" w:eastAsia="zh-CN" w:bidi="ar-SA"/>
        </w:rPr>
        <w:t>±30mm。</w:t>
      </w:r>
    </w:p>
    <w:p w14:paraId="20B6151E">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起升机构定位应配置增量型编码器和绝对值编码器，</w:t>
      </w:r>
      <w:r>
        <w:rPr>
          <w:rFonts w:hint="eastAsia" w:eastAsia="宋体"/>
          <w:color w:val="auto"/>
          <w:lang w:val="en-US" w:eastAsia="zh-CN"/>
        </w:rPr>
        <w:t>并满足以下要求：</w:t>
      </w:r>
    </w:p>
    <w:p w14:paraId="37390FAB">
      <w:pPr>
        <w:pStyle w:val="72"/>
        <w:numPr>
          <w:ilvl w:val="0"/>
          <w:numId w:val="4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eastAsia="宋体"/>
          <w:color w:val="auto"/>
          <w:lang w:val="en-US" w:eastAsia="zh-CN"/>
        </w:rPr>
        <w:t>增量型编码器和绝对值编码器</w:t>
      </w:r>
      <w:r>
        <w:rPr>
          <w:rFonts w:hint="eastAsia" w:ascii="Times New Roman" w:eastAsia="宋体" w:cs="Times New Roman"/>
          <w:color w:val="auto"/>
          <w:sz w:val="21"/>
          <w:szCs w:val="21"/>
          <w:lang w:val="en-US" w:eastAsia="zh-CN" w:bidi="ar-SA"/>
        </w:rPr>
        <w:t>的</w:t>
      </w:r>
      <w:r>
        <w:rPr>
          <w:rFonts w:hint="default" w:ascii="Times New Roman" w:hAnsi="Times New Roman" w:eastAsia="宋体" w:cs="Times New Roman"/>
          <w:color w:val="auto"/>
          <w:sz w:val="21"/>
          <w:szCs w:val="21"/>
          <w:lang w:val="en-US" w:eastAsia="zh-CN" w:bidi="ar-SA"/>
        </w:rPr>
        <w:t>安装</w:t>
      </w:r>
      <w:r>
        <w:rPr>
          <w:rFonts w:hint="eastAsia" w:ascii="Times New Roman" w:eastAsia="宋体" w:cs="Times New Roman"/>
          <w:color w:val="auto"/>
          <w:sz w:val="21"/>
          <w:szCs w:val="21"/>
          <w:lang w:val="en-US" w:eastAsia="zh-CN" w:bidi="ar-SA"/>
        </w:rPr>
        <w:t>位置为</w:t>
      </w:r>
      <w:r>
        <w:rPr>
          <w:rFonts w:hint="default" w:ascii="Times New Roman" w:hAnsi="Times New Roman" w:eastAsia="宋体" w:cs="Times New Roman"/>
          <w:color w:val="auto"/>
          <w:sz w:val="21"/>
          <w:szCs w:val="21"/>
          <w:lang w:val="en-US" w:eastAsia="zh-CN" w:bidi="ar-SA"/>
        </w:rPr>
        <w:t>起升电机卷筒低速侧；</w:t>
      </w:r>
    </w:p>
    <w:p w14:paraId="2A6A7B95">
      <w:pPr>
        <w:pStyle w:val="72"/>
        <w:numPr>
          <w:ilvl w:val="0"/>
          <w:numId w:val="4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eastAsia="宋体"/>
          <w:color w:val="auto"/>
          <w:lang w:val="en-US" w:eastAsia="zh-CN"/>
        </w:rPr>
        <w:t>增量型编码器和绝对值编码器</w:t>
      </w:r>
      <w:r>
        <w:rPr>
          <w:rFonts w:hint="default" w:ascii="Times New Roman" w:hAnsi="Times New Roman" w:eastAsia="宋体" w:cs="Times New Roman"/>
          <w:color w:val="auto"/>
          <w:sz w:val="21"/>
          <w:szCs w:val="21"/>
          <w:lang w:val="en-US" w:eastAsia="zh-CN" w:bidi="ar-SA"/>
        </w:rPr>
        <w:t>实时</w:t>
      </w:r>
      <w:r>
        <w:rPr>
          <w:rFonts w:hint="eastAsia" w:ascii="Times New Roman" w:eastAsia="宋体" w:cs="Times New Roman"/>
          <w:color w:val="auto"/>
          <w:sz w:val="21"/>
          <w:szCs w:val="21"/>
          <w:lang w:val="en-US" w:eastAsia="zh-CN" w:bidi="ar-SA"/>
        </w:rPr>
        <w:t>获取</w:t>
      </w:r>
      <w:r>
        <w:rPr>
          <w:rFonts w:hint="default" w:ascii="Times New Roman" w:hAnsi="Times New Roman" w:eastAsia="宋体" w:cs="Times New Roman"/>
          <w:color w:val="auto"/>
          <w:sz w:val="21"/>
          <w:szCs w:val="21"/>
          <w:lang w:val="en-US" w:eastAsia="zh-CN" w:bidi="ar-SA"/>
        </w:rPr>
        <w:t>抓斗高度</w:t>
      </w:r>
      <w:r>
        <w:rPr>
          <w:rFonts w:hint="eastAsia" w:ascii="Times New Roman" w:eastAsia="宋体" w:cs="Times New Roman"/>
          <w:color w:val="auto"/>
          <w:sz w:val="21"/>
          <w:szCs w:val="21"/>
          <w:lang w:val="en-US" w:eastAsia="zh-CN" w:bidi="ar-SA"/>
        </w:rPr>
        <w:t>信息并反馈控制系统</w:t>
      </w:r>
      <w:r>
        <w:rPr>
          <w:rFonts w:hint="default" w:ascii="Times New Roman" w:hAnsi="Times New Roman" w:eastAsia="宋体" w:cs="Times New Roman"/>
          <w:color w:val="auto"/>
          <w:sz w:val="21"/>
          <w:szCs w:val="21"/>
          <w:lang w:val="en-US" w:eastAsia="zh-CN" w:bidi="ar-SA"/>
        </w:rPr>
        <w:t>；</w:t>
      </w:r>
    </w:p>
    <w:p w14:paraId="33EEDF23">
      <w:pPr>
        <w:pStyle w:val="72"/>
        <w:numPr>
          <w:ilvl w:val="0"/>
          <w:numId w:val="4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定位</w:t>
      </w:r>
      <w:r>
        <w:rPr>
          <w:rFonts w:hint="default" w:ascii="Times New Roman" w:hAnsi="Times New Roman" w:eastAsia="宋体" w:cs="Times New Roman"/>
          <w:color w:val="auto"/>
          <w:sz w:val="21"/>
          <w:szCs w:val="21"/>
          <w:lang w:val="en-US" w:eastAsia="zh-CN" w:bidi="ar-SA"/>
        </w:rPr>
        <w:t>精度偏差</w:t>
      </w:r>
      <w:r>
        <w:rPr>
          <w:rFonts w:hint="eastAsia" w:ascii="Times New Roman" w:eastAsia="宋体" w:cs="Times New Roman"/>
          <w:color w:val="auto"/>
          <w:sz w:val="21"/>
          <w:szCs w:val="21"/>
          <w:lang w:val="en-US" w:eastAsia="zh-CN" w:bidi="ar-SA"/>
        </w:rPr>
        <w:t>小于</w:t>
      </w:r>
      <w:r>
        <w:rPr>
          <w:rFonts w:hint="default" w:ascii="Times New Roman" w:hAnsi="Times New Roman" w:eastAsia="宋体" w:cs="Times New Roman"/>
          <w:color w:val="auto"/>
          <w:sz w:val="21"/>
          <w:szCs w:val="21"/>
          <w:lang w:val="en-US" w:eastAsia="zh-CN" w:bidi="ar-SA"/>
        </w:rPr>
        <w:t>±30mm。</w:t>
      </w:r>
    </w:p>
    <w:p w14:paraId="43136022">
      <w:pPr>
        <w:pStyle w:val="111"/>
        <w:bidi w:val="0"/>
        <w:ind w:left="0" w:leftChars="0" w:firstLine="0" w:firstLineChars="0"/>
        <w:rPr>
          <w:rFonts w:hint="eastAsia"/>
          <w:color w:val="auto"/>
          <w:lang w:val="en-US" w:eastAsia="zh-CN"/>
        </w:rPr>
      </w:pPr>
      <w:bookmarkStart w:id="52" w:name="_Toc25047"/>
      <w:r>
        <w:rPr>
          <w:rFonts w:hint="eastAsia"/>
          <w:color w:val="auto"/>
          <w:lang w:val="en-US" w:eastAsia="zh-CN"/>
        </w:rPr>
        <w:t>控制</w:t>
      </w:r>
      <w:bookmarkEnd w:id="52"/>
    </w:p>
    <w:p w14:paraId="53395680">
      <w:pPr>
        <w:pStyle w:val="112"/>
        <w:bidi w:val="0"/>
        <w:ind w:left="0" w:leftChars="0" w:firstLine="0" w:firstLineChars="0"/>
        <w:rPr>
          <w:rFonts w:hint="default" w:eastAsia="宋体"/>
          <w:color w:val="auto"/>
          <w:lang w:val="en-US" w:eastAsia="zh-CN"/>
        </w:rPr>
      </w:pPr>
      <w:r>
        <w:rPr>
          <w:rFonts w:hint="eastAsia" w:eastAsia="宋体"/>
          <w:color w:val="auto"/>
          <w:lang w:val="en-US" w:eastAsia="zh-CN"/>
        </w:rPr>
        <w:t>控制模式应至少包含自动控制和远程控制，并具备</w:t>
      </w:r>
      <w:r>
        <w:rPr>
          <w:rFonts w:hint="eastAsia"/>
          <w:color w:val="auto"/>
          <w:lang w:val="en-US" w:eastAsia="zh-CN"/>
        </w:rPr>
        <w:t>人员介入切换两种作业模式的</w:t>
      </w:r>
      <w:r>
        <w:rPr>
          <w:rFonts w:hint="eastAsia" w:eastAsia="宋体"/>
          <w:color w:val="auto"/>
          <w:lang w:val="en-US" w:eastAsia="zh-CN"/>
        </w:rPr>
        <w:t>功能。</w:t>
      </w:r>
    </w:p>
    <w:p w14:paraId="3FD38276">
      <w:pPr>
        <w:pStyle w:val="112"/>
        <w:bidi w:val="0"/>
        <w:ind w:left="0" w:leftChars="0" w:firstLine="0" w:firstLineChars="0"/>
        <w:rPr>
          <w:rFonts w:hint="default" w:eastAsia="宋体"/>
          <w:color w:val="auto"/>
          <w:lang w:val="en-US" w:eastAsia="zh-CN"/>
        </w:rPr>
      </w:pPr>
      <w:r>
        <w:rPr>
          <w:rFonts w:hint="eastAsia"/>
          <w:color w:val="auto"/>
          <w:lang w:val="en-US" w:eastAsia="zh-CN"/>
        </w:rPr>
        <w:t>控制模块</w:t>
      </w:r>
      <w:r>
        <w:rPr>
          <w:rFonts w:hint="default" w:eastAsia="宋体"/>
          <w:color w:val="auto"/>
          <w:lang w:val="en-US" w:eastAsia="zh-CN"/>
        </w:rPr>
        <w:t>应具备数据集成融合、</w:t>
      </w:r>
      <w:r>
        <w:rPr>
          <w:rFonts w:hint="eastAsia" w:eastAsia="宋体"/>
          <w:color w:val="auto"/>
          <w:lang w:val="en-US" w:eastAsia="zh-CN"/>
        </w:rPr>
        <w:t>指令生成</w:t>
      </w:r>
      <w:r>
        <w:rPr>
          <w:rFonts w:hint="eastAsia"/>
          <w:color w:val="auto"/>
          <w:lang w:val="en-US" w:eastAsia="zh-CN"/>
        </w:rPr>
        <w:t>下达、机构执行控制</w:t>
      </w:r>
      <w:r>
        <w:rPr>
          <w:rFonts w:hint="eastAsia" w:eastAsia="宋体"/>
          <w:color w:val="auto"/>
          <w:lang w:val="en-US" w:eastAsia="zh-CN"/>
        </w:rPr>
        <w:t>等</w:t>
      </w:r>
      <w:r>
        <w:rPr>
          <w:rFonts w:hint="default" w:eastAsia="宋体"/>
          <w:color w:val="auto"/>
          <w:lang w:val="en-US" w:eastAsia="zh-CN"/>
        </w:rPr>
        <w:t>功能。</w:t>
      </w:r>
    </w:p>
    <w:p w14:paraId="1C16BEC0">
      <w:pPr>
        <w:pStyle w:val="112"/>
        <w:bidi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数据集成融合</w:t>
      </w:r>
      <w:r>
        <w:rPr>
          <w:rFonts w:hint="eastAsia" w:ascii="宋体" w:hAnsi="宋体" w:cs="宋体"/>
          <w:color w:val="auto"/>
          <w:sz w:val="21"/>
          <w:szCs w:val="21"/>
          <w:lang w:val="en-US" w:eastAsia="zh-CN"/>
        </w:rPr>
        <w:t>功能</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满足以下要求：</w:t>
      </w:r>
    </w:p>
    <w:p w14:paraId="56AA998C">
      <w:pPr>
        <w:pStyle w:val="72"/>
        <w:numPr>
          <w:ilvl w:val="0"/>
          <w:numId w:val="4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接收</w:t>
      </w:r>
      <w:r>
        <w:rPr>
          <w:rFonts w:hint="eastAsia" w:ascii="Times New Roman" w:eastAsia="宋体" w:cs="Times New Roman"/>
          <w:color w:val="auto"/>
          <w:sz w:val="21"/>
          <w:szCs w:val="21"/>
          <w:lang w:val="en-US" w:eastAsia="zh-CN" w:bidi="ar-SA"/>
        </w:rPr>
        <w:t>感知和</w:t>
      </w:r>
      <w:r>
        <w:rPr>
          <w:rFonts w:hint="eastAsia" w:ascii="Times New Roman" w:hAnsi="Times New Roman" w:eastAsia="宋体" w:cs="Times New Roman"/>
          <w:color w:val="auto"/>
          <w:sz w:val="21"/>
          <w:szCs w:val="21"/>
          <w:lang w:val="en-US" w:eastAsia="zh-CN" w:bidi="ar-SA"/>
        </w:rPr>
        <w:t>定位</w:t>
      </w:r>
      <w:r>
        <w:rPr>
          <w:rFonts w:hint="eastAsia" w:ascii="Times New Roman" w:eastAsia="宋体" w:cs="Times New Roman"/>
          <w:color w:val="auto"/>
          <w:sz w:val="21"/>
          <w:szCs w:val="21"/>
          <w:lang w:val="en-US" w:eastAsia="zh-CN" w:bidi="ar-SA"/>
        </w:rPr>
        <w:t>信息、操控台作业指令、人员和障碍物等作业环境信息；</w:t>
      </w:r>
    </w:p>
    <w:p w14:paraId="0E363C85">
      <w:pPr>
        <w:pStyle w:val="72"/>
        <w:numPr>
          <w:ilvl w:val="0"/>
          <w:numId w:val="4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集成融合感知和定位信息、机构运行状态信息、操控台作业指令、人员和障碍物等作业环境信息</w:t>
      </w:r>
      <w:r>
        <w:rPr>
          <w:rFonts w:hint="default" w:ascii="Times New Roman" w:hAnsi="Times New Roman" w:eastAsia="宋体" w:cs="Times New Roman"/>
          <w:color w:val="auto"/>
          <w:sz w:val="21"/>
          <w:szCs w:val="21"/>
          <w:lang w:val="en-US" w:eastAsia="zh-CN" w:bidi="ar-SA"/>
        </w:rPr>
        <w:t>；</w:t>
      </w:r>
    </w:p>
    <w:p w14:paraId="18BC78EC">
      <w:pPr>
        <w:pStyle w:val="72"/>
        <w:numPr>
          <w:ilvl w:val="0"/>
          <w:numId w:val="4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计算机构位置信息、抓斗垂直高度、作业路径。</w:t>
      </w:r>
    </w:p>
    <w:p w14:paraId="67BF0D87">
      <w:pPr>
        <w:pStyle w:val="112"/>
        <w:bidi w:val="0"/>
        <w:rPr>
          <w:rFonts w:hint="default" w:ascii="Times New Roman" w:hAnsi="Times New Roman" w:eastAsia="宋体" w:cs="Times New Roman"/>
          <w:color w:val="auto"/>
          <w:sz w:val="21"/>
          <w:szCs w:val="21"/>
          <w:lang w:val="en-US" w:eastAsia="zh-CN" w:bidi="ar-SA"/>
        </w:rPr>
      </w:pPr>
      <w:r>
        <w:rPr>
          <w:rFonts w:hint="eastAsia" w:ascii="宋体" w:hAnsi="宋体" w:cs="宋体"/>
          <w:color w:val="auto"/>
          <w:sz w:val="21"/>
          <w:szCs w:val="21"/>
          <w:lang w:val="en-US" w:eastAsia="zh-CN"/>
        </w:rPr>
        <w:t>指令生成下达功能包括指令生成和指令下达，</w:t>
      </w:r>
      <w:r>
        <w:rPr>
          <w:rFonts w:hint="default" w:ascii="宋体" w:hAnsi="宋体" w:eastAsia="宋体" w:cs="宋体"/>
          <w:color w:val="auto"/>
          <w:sz w:val="21"/>
          <w:szCs w:val="21"/>
          <w:lang w:val="en-US" w:eastAsia="zh-CN"/>
        </w:rPr>
        <w:t>应</w:t>
      </w:r>
      <w:r>
        <w:rPr>
          <w:rFonts w:hint="eastAsia" w:ascii="Times New Roman" w:eastAsia="宋体" w:cs="Times New Roman"/>
          <w:color w:val="auto"/>
          <w:sz w:val="21"/>
          <w:szCs w:val="21"/>
          <w:lang w:val="en-US" w:eastAsia="zh-CN" w:bidi="ar-SA"/>
        </w:rPr>
        <w:t>根据</w:t>
      </w:r>
      <w:r>
        <w:rPr>
          <w:rFonts w:hint="eastAsia" w:ascii="Times New Roman" w:hAnsi="Times New Roman" w:eastAsia="宋体" w:cs="Times New Roman"/>
          <w:color w:val="auto"/>
          <w:sz w:val="21"/>
          <w:szCs w:val="21"/>
          <w:lang w:val="en-US" w:eastAsia="zh-CN" w:bidi="ar-SA"/>
        </w:rPr>
        <w:t>数据集成融合结果</w:t>
      </w:r>
      <w:r>
        <w:rPr>
          <w:rFonts w:hint="eastAsia" w:ascii="Times New Roman" w:eastAsia="宋体" w:cs="Times New Roman"/>
          <w:color w:val="auto"/>
          <w:sz w:val="21"/>
          <w:szCs w:val="21"/>
          <w:lang w:val="en-US" w:eastAsia="zh-CN" w:bidi="ar-SA"/>
        </w:rPr>
        <w:t>自动生成</w:t>
      </w:r>
      <w:r>
        <w:rPr>
          <w:rFonts w:hint="eastAsia" w:ascii="Times New Roman" w:cs="Times New Roman"/>
          <w:color w:val="auto"/>
          <w:sz w:val="21"/>
          <w:szCs w:val="21"/>
          <w:lang w:val="en-US" w:eastAsia="zh-CN" w:bidi="ar-SA"/>
        </w:rPr>
        <w:t>作业</w:t>
      </w:r>
      <w:r>
        <w:rPr>
          <w:rFonts w:hint="default" w:ascii="Times New Roman" w:hAnsi="Times New Roman" w:eastAsia="宋体" w:cs="Times New Roman"/>
          <w:color w:val="auto"/>
          <w:sz w:val="21"/>
          <w:szCs w:val="21"/>
          <w:lang w:val="en-US" w:eastAsia="zh-CN" w:bidi="ar-SA"/>
        </w:rPr>
        <w:t>指令</w:t>
      </w:r>
      <w:r>
        <w:rPr>
          <w:rFonts w:hint="eastAsia" w:ascii="Times New Roman" w:hAnsi="Times New Roman" w:cs="Times New Roman"/>
          <w:color w:val="auto"/>
          <w:sz w:val="21"/>
          <w:szCs w:val="21"/>
          <w:lang w:val="en-US" w:eastAsia="zh-CN" w:bidi="ar-SA"/>
        </w:rPr>
        <w:t>和作业状态</w:t>
      </w:r>
      <w:r>
        <w:rPr>
          <w:rFonts w:hint="default" w:ascii="Times New Roman" w:hAnsi="Times New Roman" w:eastAsia="宋体" w:cs="Times New Roman"/>
          <w:color w:val="auto"/>
          <w:sz w:val="21"/>
          <w:szCs w:val="21"/>
          <w:lang w:val="en-US" w:eastAsia="zh-CN" w:bidi="ar-SA"/>
        </w:rPr>
        <w:t>，并下达至</w:t>
      </w:r>
      <w:r>
        <w:rPr>
          <w:rFonts w:hint="eastAsia" w:ascii="Times New Roman" w:eastAsia="宋体" w:cs="Times New Roman"/>
          <w:color w:val="auto"/>
          <w:sz w:val="21"/>
          <w:szCs w:val="21"/>
          <w:lang w:val="en-US" w:eastAsia="zh-CN" w:bidi="ar-SA"/>
        </w:rPr>
        <w:t>操控台、安全防护模块、执行机构</w:t>
      </w:r>
      <w:r>
        <w:rPr>
          <w:rFonts w:hint="eastAsia" w:ascii="Times New Roman" w:cs="Times New Roman"/>
          <w:color w:val="auto"/>
          <w:sz w:val="21"/>
          <w:szCs w:val="21"/>
          <w:lang w:val="en-US" w:eastAsia="zh-CN" w:bidi="ar-SA"/>
        </w:rPr>
        <w:t>。</w:t>
      </w:r>
    </w:p>
    <w:p w14:paraId="55C2C586">
      <w:pPr>
        <w:pStyle w:val="112"/>
        <w:bidi w:val="0"/>
        <w:rPr>
          <w:rFonts w:hint="default" w:ascii="宋体" w:hAnsi="宋体" w:eastAsia="宋体" w:cs="宋体"/>
          <w:color w:val="auto"/>
          <w:sz w:val="21"/>
          <w:szCs w:val="21"/>
          <w:lang w:val="en-US" w:eastAsia="zh-CN"/>
        </w:rPr>
      </w:pPr>
      <w:r>
        <w:rPr>
          <w:rFonts w:hint="eastAsia" w:ascii="Times New Roman" w:hAnsi="Times New Roman" w:cs="Times New Roman"/>
          <w:color w:val="auto"/>
          <w:sz w:val="21"/>
          <w:szCs w:val="21"/>
          <w:lang w:val="en-US" w:eastAsia="zh-CN" w:bidi="ar-SA"/>
        </w:rPr>
        <w:t>指令下达通过指令交互接口实现，</w:t>
      </w:r>
      <w:r>
        <w:rPr>
          <w:rFonts w:hint="eastAsia" w:ascii="Times New Roman" w:hAnsi="Times New Roman" w:eastAsia="宋体" w:cs="Times New Roman"/>
          <w:color w:val="auto"/>
          <w:sz w:val="21"/>
          <w:szCs w:val="21"/>
          <w:lang w:val="en-US" w:eastAsia="zh-CN" w:bidi="ar-SA"/>
        </w:rPr>
        <w:t>指令交互接口</w:t>
      </w:r>
      <w:r>
        <w:rPr>
          <w:rFonts w:hint="eastAsia" w:ascii="Times New Roman" w:eastAsia="宋体" w:cs="Times New Roman"/>
          <w:color w:val="auto"/>
          <w:sz w:val="21"/>
          <w:szCs w:val="21"/>
          <w:lang w:val="en-US" w:eastAsia="zh-CN" w:bidi="ar-SA"/>
        </w:rPr>
        <w:t>应</w:t>
      </w:r>
      <w:r>
        <w:rPr>
          <w:rFonts w:hint="eastAsia" w:ascii="Times New Roman" w:hAnsi="Times New Roman" w:eastAsia="宋体" w:cs="Times New Roman"/>
          <w:color w:val="auto"/>
          <w:sz w:val="21"/>
          <w:szCs w:val="21"/>
          <w:lang w:val="en-US" w:eastAsia="zh-CN" w:bidi="ar-SA"/>
        </w:rPr>
        <w:t>满足</w:t>
      </w:r>
      <w:r>
        <w:rPr>
          <w:rFonts w:hint="default" w:ascii="Times New Roman" w:hAnsi="Times New Roman" w:eastAsia="宋体" w:cs="Times New Roman"/>
          <w:color w:val="auto"/>
          <w:sz w:val="21"/>
          <w:szCs w:val="21"/>
          <w:lang w:val="en-US" w:eastAsia="zh-CN" w:bidi="ar-SA"/>
        </w:rPr>
        <w:t>GB/T 37934</w:t>
      </w:r>
      <w:r>
        <w:rPr>
          <w:rFonts w:hint="eastAsia" w:ascii="Times New Roman" w:hAnsi="Times New Roman" w:eastAsia="宋体" w:cs="Times New Roman"/>
          <w:color w:val="auto"/>
          <w:sz w:val="21"/>
          <w:szCs w:val="21"/>
          <w:lang w:val="en-US" w:eastAsia="zh-CN" w:bidi="ar-SA"/>
        </w:rPr>
        <w:t>的相关要求</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指令交互接口</w:t>
      </w:r>
      <w:r>
        <w:rPr>
          <w:rFonts w:hint="default" w:ascii="宋体" w:hAnsi="宋体" w:eastAsia="宋体" w:cs="宋体"/>
          <w:color w:val="auto"/>
          <w:sz w:val="21"/>
          <w:szCs w:val="21"/>
          <w:lang w:val="en-US" w:eastAsia="zh-CN"/>
        </w:rPr>
        <w:t>信息应包括但不限于：</w:t>
      </w:r>
    </w:p>
    <w:p w14:paraId="148DFE18">
      <w:pPr>
        <w:pStyle w:val="72"/>
        <w:numPr>
          <w:ilvl w:val="0"/>
          <w:numId w:val="43"/>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机构动作指令；</w:t>
      </w:r>
    </w:p>
    <w:p w14:paraId="5087604C">
      <w:pPr>
        <w:pStyle w:val="72"/>
        <w:numPr>
          <w:ilvl w:val="0"/>
          <w:numId w:val="43"/>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机构</w:t>
      </w:r>
      <w:r>
        <w:rPr>
          <w:rFonts w:hint="default" w:ascii="Times New Roman" w:hAnsi="Times New Roman" w:eastAsia="宋体" w:cs="Times New Roman"/>
          <w:color w:val="auto"/>
          <w:sz w:val="21"/>
          <w:szCs w:val="21"/>
          <w:lang w:val="en-US" w:eastAsia="zh-CN" w:bidi="ar-SA"/>
        </w:rPr>
        <w:t>实时状态</w:t>
      </w:r>
      <w:r>
        <w:rPr>
          <w:rFonts w:hint="eastAsia" w:ascii="Times New Roman" w:eastAsia="宋体" w:cs="Times New Roman"/>
          <w:color w:val="auto"/>
          <w:sz w:val="21"/>
          <w:szCs w:val="21"/>
          <w:lang w:val="en-US" w:eastAsia="zh-CN" w:bidi="ar-SA"/>
        </w:rPr>
        <w:t>；</w:t>
      </w:r>
    </w:p>
    <w:p w14:paraId="55BECC8E">
      <w:pPr>
        <w:pStyle w:val="72"/>
        <w:numPr>
          <w:ilvl w:val="0"/>
          <w:numId w:val="43"/>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作业路径；</w:t>
      </w:r>
    </w:p>
    <w:p w14:paraId="68AEE45B">
      <w:pPr>
        <w:pStyle w:val="72"/>
        <w:numPr>
          <w:ilvl w:val="0"/>
          <w:numId w:val="43"/>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工况环境。</w:t>
      </w:r>
    </w:p>
    <w:p w14:paraId="0C51E4CA">
      <w:pPr>
        <w:pStyle w:val="112"/>
        <w:bidi w:val="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机构执行控制</w:t>
      </w:r>
      <w:r>
        <w:rPr>
          <w:rFonts w:hint="default"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至少</w:t>
      </w:r>
      <w:r>
        <w:rPr>
          <w:rFonts w:hint="default" w:ascii="宋体" w:hAnsi="宋体" w:eastAsia="宋体" w:cs="宋体"/>
          <w:color w:val="auto"/>
          <w:sz w:val="21"/>
          <w:szCs w:val="21"/>
          <w:lang w:val="en-US" w:eastAsia="zh-CN"/>
        </w:rPr>
        <w:t>满足以下要求：</w:t>
      </w:r>
    </w:p>
    <w:p w14:paraId="563B7EA2">
      <w:pPr>
        <w:pStyle w:val="72"/>
        <w:numPr>
          <w:ilvl w:val="0"/>
          <w:numId w:val="44"/>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自动生成的作业指令机构联动控制；</w:t>
      </w:r>
    </w:p>
    <w:p w14:paraId="2EDD042D">
      <w:pPr>
        <w:pStyle w:val="72"/>
        <w:numPr>
          <w:ilvl w:val="0"/>
          <w:numId w:val="44"/>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异常情况下的执行机构自动联动控制；</w:t>
      </w:r>
    </w:p>
    <w:p w14:paraId="56D29D0E">
      <w:pPr>
        <w:pStyle w:val="72"/>
        <w:numPr>
          <w:ilvl w:val="0"/>
          <w:numId w:val="44"/>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操控台下达指令的执行机构联动控制；</w:t>
      </w:r>
    </w:p>
    <w:p w14:paraId="43ADF71A">
      <w:pPr>
        <w:pStyle w:val="72"/>
        <w:numPr>
          <w:ilvl w:val="0"/>
          <w:numId w:val="44"/>
        </w:numPr>
        <w:bidi w:val="0"/>
        <w:ind w:leftChars="0" w:firstLine="420" w:firstLine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接收安全防护指令并执行机构联动控制。</w:t>
      </w:r>
    </w:p>
    <w:p w14:paraId="79A8F6E7">
      <w:pPr>
        <w:pStyle w:val="111"/>
        <w:bidi w:val="0"/>
        <w:ind w:left="0" w:leftChars="0" w:firstLine="0" w:firstLineChars="0"/>
        <w:rPr>
          <w:rFonts w:hint="eastAsia"/>
          <w:color w:val="auto"/>
          <w:lang w:val="en-US" w:eastAsia="zh-CN"/>
        </w:rPr>
      </w:pPr>
      <w:bookmarkStart w:id="53" w:name="_Toc9342"/>
      <w:r>
        <w:rPr>
          <w:rFonts w:hint="eastAsia"/>
          <w:color w:val="auto"/>
          <w:lang w:val="en-US" w:eastAsia="zh-CN"/>
        </w:rPr>
        <w:t>操控台</w:t>
      </w:r>
      <w:bookmarkEnd w:id="53"/>
    </w:p>
    <w:p w14:paraId="050562A8">
      <w:pPr>
        <w:pStyle w:val="112"/>
        <w:bidi w:val="0"/>
        <w:ind w:left="0" w:leftChars="0" w:firstLine="0" w:firstLineChars="0"/>
        <w:rPr>
          <w:rFonts w:hint="default"/>
          <w:color w:val="auto"/>
          <w:lang w:val="en-US" w:eastAsia="zh-CN"/>
        </w:rPr>
      </w:pPr>
      <w:r>
        <w:rPr>
          <w:rFonts w:hint="eastAsia"/>
          <w:color w:val="auto"/>
          <w:lang w:val="en-US" w:eastAsia="zh-CN"/>
        </w:rPr>
        <w:t>操控</w:t>
      </w:r>
      <w:r>
        <w:rPr>
          <w:rFonts w:hint="default"/>
          <w:color w:val="auto"/>
          <w:lang w:val="en-US" w:eastAsia="zh-CN"/>
        </w:rPr>
        <w:t>台应包含视频</w:t>
      </w:r>
      <w:r>
        <w:rPr>
          <w:rFonts w:hint="eastAsia"/>
          <w:color w:val="auto"/>
          <w:lang w:val="en-US" w:eastAsia="zh-CN"/>
        </w:rPr>
        <w:t>监控</w:t>
      </w:r>
      <w:r>
        <w:rPr>
          <w:rFonts w:hint="default"/>
          <w:color w:val="auto"/>
          <w:lang w:val="en-US" w:eastAsia="zh-CN"/>
        </w:rPr>
        <w:t>、</w:t>
      </w:r>
      <w:r>
        <w:rPr>
          <w:rFonts w:hint="default"/>
          <w:color w:val="auto"/>
        </w:rPr>
        <w:t>人机界面</w:t>
      </w:r>
      <w:r>
        <w:rPr>
          <w:rFonts w:hint="default"/>
          <w:color w:val="auto"/>
          <w:lang w:val="en-US" w:eastAsia="zh-CN"/>
        </w:rPr>
        <w:t>、</w:t>
      </w:r>
      <w:r>
        <w:rPr>
          <w:rFonts w:hint="eastAsia"/>
          <w:color w:val="auto"/>
          <w:lang w:val="en-US" w:eastAsia="zh-CN"/>
        </w:rPr>
        <w:t>指令交互接口</w:t>
      </w:r>
      <w:r>
        <w:rPr>
          <w:rFonts w:hint="default"/>
          <w:color w:val="auto"/>
          <w:lang w:val="en-US" w:eastAsia="zh-CN"/>
        </w:rPr>
        <w:t>、可编程控制器</w:t>
      </w:r>
      <w:r>
        <w:rPr>
          <w:rFonts w:hint="eastAsia"/>
          <w:color w:val="auto"/>
          <w:lang w:val="en-US" w:eastAsia="zh-CN"/>
        </w:rPr>
        <w:t>、数据统计分析和身份验证等功能</w:t>
      </w:r>
      <w:r>
        <w:rPr>
          <w:rFonts w:hint="default"/>
          <w:color w:val="auto"/>
          <w:lang w:val="en-US" w:eastAsia="zh-CN"/>
        </w:rPr>
        <w:t>。</w:t>
      </w:r>
    </w:p>
    <w:p w14:paraId="598AD6A7">
      <w:pPr>
        <w:pStyle w:val="112"/>
        <w:bidi w:val="0"/>
        <w:ind w:left="0" w:leftChars="0" w:firstLine="0" w:firstLineChars="0"/>
        <w:rPr>
          <w:rFonts w:hint="default"/>
          <w:color w:val="auto"/>
          <w:lang w:val="en-US" w:eastAsia="zh-CN"/>
        </w:rPr>
      </w:pPr>
      <w:r>
        <w:rPr>
          <w:rFonts w:hint="eastAsia"/>
          <w:color w:val="auto"/>
          <w:lang w:val="en-US" w:eastAsia="zh-CN"/>
        </w:rPr>
        <w:t>视频监控应由监控终端、视频监控摄像机、通讯网络等组成，实现</w:t>
      </w:r>
      <w:r>
        <w:rPr>
          <w:rFonts w:hint="eastAsia" w:eastAsia="宋体"/>
          <w:color w:val="auto"/>
          <w:lang w:val="en-US" w:eastAsia="zh-CN"/>
        </w:rPr>
        <w:t>现场作业视频图像采集、监控和切换</w:t>
      </w:r>
      <w:r>
        <w:rPr>
          <w:rFonts w:hint="default" w:eastAsia="宋体"/>
          <w:color w:val="auto"/>
          <w:lang w:val="en-US" w:eastAsia="zh-CN"/>
        </w:rPr>
        <w:t>，</w:t>
      </w:r>
      <w:r>
        <w:rPr>
          <w:rFonts w:hint="eastAsia"/>
          <w:color w:val="auto"/>
          <w:lang w:val="en-US" w:eastAsia="zh-CN"/>
        </w:rPr>
        <w:t>并</w:t>
      </w:r>
      <w:r>
        <w:rPr>
          <w:rFonts w:hint="eastAsia"/>
          <w:color w:val="auto"/>
          <w:lang w:val="en-US" w:eastAsia="zh-CN"/>
        </w:rPr>
        <w:t>应</w:t>
      </w:r>
      <w:r>
        <w:rPr>
          <w:rFonts w:hint="eastAsia"/>
          <w:color w:val="auto"/>
          <w:lang w:val="en-US" w:eastAsia="zh-CN"/>
        </w:rPr>
        <w:t>满足以下要求：</w:t>
      </w:r>
    </w:p>
    <w:p w14:paraId="37C01070">
      <w:pPr>
        <w:pStyle w:val="72"/>
        <w:numPr>
          <w:ilvl w:val="0"/>
          <w:numId w:val="45"/>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监控终端图像显示清晰，并根据作业工况或故障报警信息自动切换至相应画面；</w:t>
      </w:r>
    </w:p>
    <w:p w14:paraId="5DB098D7">
      <w:pPr>
        <w:pStyle w:val="72"/>
        <w:numPr>
          <w:ilvl w:val="0"/>
          <w:numId w:val="45"/>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视频监控摄像机镜头</w:t>
      </w:r>
      <w:r>
        <w:rPr>
          <w:rFonts w:hint="eastAsia" w:ascii="Times New Roman" w:hAnsi="Times New Roman" w:eastAsia="宋体" w:cs="Times New Roman"/>
          <w:color w:val="auto"/>
          <w:sz w:val="21"/>
          <w:szCs w:val="21"/>
          <w:lang w:val="en-US" w:eastAsia="zh-CN" w:bidi="ar-SA"/>
        </w:rPr>
        <w:t>符合GB/T 50115的</w:t>
      </w:r>
      <w:r>
        <w:rPr>
          <w:rFonts w:hint="eastAsia" w:ascii="Times New Roman" w:eastAsia="宋体" w:cs="Times New Roman"/>
          <w:color w:val="auto"/>
          <w:sz w:val="21"/>
          <w:szCs w:val="21"/>
          <w:lang w:val="en-US" w:eastAsia="zh-CN" w:bidi="ar-SA"/>
        </w:rPr>
        <w:t>相关</w:t>
      </w:r>
      <w:r>
        <w:rPr>
          <w:rFonts w:hint="eastAsia" w:ascii="Times New Roman" w:hAnsi="Times New Roman" w:eastAsia="宋体" w:cs="Times New Roman"/>
          <w:color w:val="auto"/>
          <w:sz w:val="21"/>
          <w:szCs w:val="21"/>
          <w:lang w:val="en-US" w:eastAsia="zh-CN" w:bidi="ar-SA"/>
        </w:rPr>
        <w:t>要求</w:t>
      </w:r>
      <w:r>
        <w:rPr>
          <w:rFonts w:hint="eastAsia" w:ascii="Times New Roman" w:eastAsia="宋体" w:cs="Times New Roman"/>
          <w:color w:val="auto"/>
          <w:sz w:val="21"/>
          <w:szCs w:val="21"/>
          <w:lang w:val="en-US" w:eastAsia="zh-CN" w:bidi="ar-SA"/>
        </w:rPr>
        <w:t>；</w:t>
      </w:r>
    </w:p>
    <w:p w14:paraId="2D7A3C03">
      <w:pPr>
        <w:pStyle w:val="72"/>
        <w:numPr>
          <w:ilvl w:val="0"/>
          <w:numId w:val="45"/>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通讯网络要稳定可靠，带宽不低于100Mb/s，延迟不高于300ms；</w:t>
      </w:r>
    </w:p>
    <w:p w14:paraId="120D7150">
      <w:pPr>
        <w:pStyle w:val="72"/>
        <w:numPr>
          <w:ilvl w:val="0"/>
          <w:numId w:val="45"/>
        </w:numPr>
        <w:bidi w:val="0"/>
        <w:ind w:leftChars="0" w:firstLine="420" w:firstLine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信息存储符合GA/T 1211的相关要求；</w:t>
      </w:r>
    </w:p>
    <w:p w14:paraId="52804E5D">
      <w:pPr>
        <w:pStyle w:val="72"/>
        <w:numPr>
          <w:ilvl w:val="0"/>
          <w:numId w:val="45"/>
        </w:numPr>
        <w:bidi w:val="0"/>
        <w:ind w:leftChars="0" w:firstLine="420" w:firstLine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视频监控区域至少包括：</w:t>
      </w:r>
    </w:p>
    <w:p w14:paraId="54E76D71">
      <w:pPr>
        <w:pStyle w:val="72"/>
        <w:numPr>
          <w:ilvl w:val="0"/>
          <w:numId w:val="46"/>
        </w:numPr>
        <w:bidi w:val="0"/>
        <w:ind w:left="210"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大车轨道陆侧</w:t>
      </w:r>
      <w:r>
        <w:rPr>
          <w:rFonts w:hint="eastAsia" w:ascii="Times New Roman" w:eastAsia="宋体" w:cs="Times New Roman"/>
          <w:color w:val="auto"/>
          <w:sz w:val="21"/>
          <w:szCs w:val="21"/>
          <w:lang w:val="en-US" w:eastAsia="zh-CN" w:bidi="ar-SA"/>
        </w:rPr>
        <w:t>与</w:t>
      </w:r>
      <w:r>
        <w:rPr>
          <w:rFonts w:hint="eastAsia" w:ascii="Times New Roman" w:hAnsi="Times New Roman" w:eastAsia="宋体" w:cs="Times New Roman"/>
          <w:color w:val="auto"/>
          <w:sz w:val="21"/>
          <w:szCs w:val="21"/>
          <w:lang w:val="en-US" w:eastAsia="zh-CN" w:bidi="ar-SA"/>
        </w:rPr>
        <w:t>海</w:t>
      </w:r>
      <w:r>
        <w:rPr>
          <w:rFonts w:hint="eastAsia" w:ascii="Times New Roman" w:eastAsia="宋体" w:cs="Times New Roman"/>
          <w:color w:val="auto"/>
          <w:sz w:val="21"/>
          <w:szCs w:val="21"/>
          <w:lang w:val="en-US" w:eastAsia="zh-CN" w:bidi="ar-SA"/>
        </w:rPr>
        <w:t>侧；</w:t>
      </w:r>
    </w:p>
    <w:p w14:paraId="694E784B">
      <w:pPr>
        <w:pStyle w:val="72"/>
        <w:numPr>
          <w:ilvl w:val="0"/>
          <w:numId w:val="46"/>
        </w:numPr>
        <w:bidi w:val="0"/>
        <w:ind w:left="210"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台车内侧</w:t>
      </w:r>
      <w:r>
        <w:rPr>
          <w:rFonts w:hint="eastAsia" w:ascii="Times New Roman" w:eastAsia="宋体" w:cs="Times New Roman"/>
          <w:color w:val="auto"/>
          <w:sz w:val="21"/>
          <w:szCs w:val="21"/>
          <w:lang w:val="en-US" w:eastAsia="zh-CN" w:bidi="ar-SA"/>
        </w:rPr>
        <w:t>与</w:t>
      </w:r>
      <w:r>
        <w:rPr>
          <w:rFonts w:hint="eastAsia" w:ascii="Times New Roman" w:hAnsi="Times New Roman" w:eastAsia="宋体" w:cs="Times New Roman"/>
          <w:color w:val="auto"/>
          <w:sz w:val="21"/>
          <w:szCs w:val="21"/>
          <w:lang w:val="en-US" w:eastAsia="zh-CN" w:bidi="ar-SA"/>
        </w:rPr>
        <w:t>外侧</w:t>
      </w:r>
      <w:r>
        <w:rPr>
          <w:rFonts w:hint="eastAsia" w:ascii="Times New Roman" w:eastAsia="宋体" w:cs="Times New Roman"/>
          <w:color w:val="auto"/>
          <w:sz w:val="21"/>
          <w:szCs w:val="21"/>
          <w:lang w:val="en-US" w:eastAsia="zh-CN" w:bidi="ar-SA"/>
        </w:rPr>
        <w:t>；</w:t>
      </w:r>
    </w:p>
    <w:p w14:paraId="737A84ED">
      <w:pPr>
        <w:pStyle w:val="72"/>
        <w:numPr>
          <w:ilvl w:val="0"/>
          <w:numId w:val="46"/>
        </w:numPr>
        <w:bidi w:val="0"/>
        <w:ind w:left="210"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导缆架</w:t>
      </w:r>
      <w:r>
        <w:rPr>
          <w:rFonts w:hint="eastAsia" w:ascii="Times New Roman" w:eastAsia="宋体" w:cs="Times New Roman"/>
          <w:color w:val="auto"/>
          <w:sz w:val="21"/>
          <w:szCs w:val="21"/>
          <w:lang w:val="en-US" w:eastAsia="zh-CN" w:bidi="ar-SA"/>
        </w:rPr>
        <w:t>；</w:t>
      </w:r>
    </w:p>
    <w:p w14:paraId="10DE9F51">
      <w:pPr>
        <w:pStyle w:val="72"/>
        <w:numPr>
          <w:ilvl w:val="0"/>
          <w:numId w:val="46"/>
        </w:numPr>
        <w:bidi w:val="0"/>
        <w:ind w:left="210"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海</w:t>
      </w:r>
      <w:r>
        <w:rPr>
          <w:rFonts w:hint="eastAsia" w:ascii="Times New Roman" w:eastAsia="宋体" w:cs="Times New Roman"/>
          <w:color w:val="auto"/>
          <w:sz w:val="21"/>
          <w:szCs w:val="21"/>
          <w:lang w:val="en-US" w:eastAsia="zh-CN" w:bidi="ar-SA"/>
        </w:rPr>
        <w:t>侧</w:t>
      </w:r>
      <w:r>
        <w:rPr>
          <w:rFonts w:hint="eastAsia" w:ascii="Times New Roman" w:hAnsi="Times New Roman" w:eastAsia="宋体" w:cs="Times New Roman"/>
          <w:color w:val="auto"/>
          <w:sz w:val="21"/>
          <w:szCs w:val="21"/>
          <w:lang w:val="en-US" w:eastAsia="zh-CN" w:bidi="ar-SA"/>
        </w:rPr>
        <w:t>调料板与陆侧调料板；</w:t>
      </w:r>
    </w:p>
    <w:p w14:paraId="7C433E67">
      <w:pPr>
        <w:pStyle w:val="72"/>
        <w:numPr>
          <w:ilvl w:val="0"/>
          <w:numId w:val="46"/>
        </w:numPr>
        <w:bidi w:val="0"/>
        <w:ind w:left="210"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电气房与机械房；</w:t>
      </w:r>
    </w:p>
    <w:p w14:paraId="220ED88E">
      <w:pPr>
        <w:pStyle w:val="72"/>
        <w:numPr>
          <w:ilvl w:val="0"/>
          <w:numId w:val="46"/>
        </w:numPr>
        <w:bidi w:val="0"/>
        <w:ind w:left="210"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司机室</w:t>
      </w:r>
      <w:r>
        <w:rPr>
          <w:rFonts w:hint="eastAsia" w:ascii="Times New Roman" w:eastAsia="宋体" w:cs="Times New Roman"/>
          <w:color w:val="auto"/>
          <w:sz w:val="21"/>
          <w:szCs w:val="21"/>
          <w:lang w:val="en-US" w:eastAsia="zh-CN" w:bidi="ar-SA"/>
        </w:rPr>
        <w:t>；</w:t>
      </w:r>
    </w:p>
    <w:p w14:paraId="615FAF9E">
      <w:pPr>
        <w:pStyle w:val="72"/>
        <w:numPr>
          <w:ilvl w:val="0"/>
          <w:numId w:val="46"/>
        </w:numPr>
        <w:bidi w:val="0"/>
        <w:ind w:left="210"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作业船舱</w:t>
      </w:r>
      <w:r>
        <w:rPr>
          <w:rFonts w:hint="eastAsia" w:ascii="Times New Roman" w:eastAsia="宋体" w:cs="Times New Roman"/>
          <w:color w:val="auto"/>
          <w:sz w:val="21"/>
          <w:szCs w:val="21"/>
          <w:lang w:val="en-US" w:eastAsia="zh-CN" w:bidi="ar-SA"/>
        </w:rPr>
        <w:t>；</w:t>
      </w:r>
    </w:p>
    <w:p w14:paraId="665A05D4">
      <w:pPr>
        <w:pStyle w:val="72"/>
        <w:numPr>
          <w:ilvl w:val="0"/>
          <w:numId w:val="46"/>
        </w:numPr>
        <w:bidi w:val="0"/>
        <w:ind w:left="210"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小车与抓斗</w:t>
      </w:r>
      <w:r>
        <w:rPr>
          <w:rFonts w:hint="eastAsia" w:ascii="Times New Roman" w:eastAsia="宋体" w:cs="Times New Roman"/>
          <w:color w:val="auto"/>
          <w:sz w:val="21"/>
          <w:szCs w:val="21"/>
          <w:lang w:val="en-US" w:eastAsia="zh-CN" w:bidi="ar-SA"/>
        </w:rPr>
        <w:t>。</w:t>
      </w:r>
    </w:p>
    <w:p w14:paraId="19FB6EA8">
      <w:pPr>
        <w:pStyle w:val="112"/>
        <w:bidi w:val="0"/>
        <w:ind w:left="0" w:leftChars="0" w:firstLine="0" w:firstLineChars="0"/>
        <w:rPr>
          <w:rFonts w:hint="eastAsia" w:eastAsia="宋体"/>
          <w:color w:val="auto"/>
          <w:lang w:val="en-US" w:eastAsia="zh-CN"/>
        </w:rPr>
      </w:pPr>
      <w:r>
        <w:rPr>
          <w:rFonts w:hint="eastAsia"/>
          <w:color w:val="auto"/>
          <w:lang w:val="en-US" w:eastAsia="zh-CN"/>
        </w:rPr>
        <w:t>人机</w:t>
      </w:r>
      <w:r>
        <w:rPr>
          <w:rFonts w:hint="eastAsia" w:eastAsia="宋体"/>
          <w:color w:val="auto"/>
          <w:lang w:val="en-US" w:eastAsia="zh-CN"/>
        </w:rPr>
        <w:t>界面</w:t>
      </w:r>
      <w:r>
        <w:rPr>
          <w:rFonts w:hint="eastAsia"/>
          <w:color w:val="auto"/>
          <w:lang w:val="en-US" w:eastAsia="zh-CN"/>
        </w:rPr>
        <w:t>显示信息</w:t>
      </w:r>
      <w:r>
        <w:rPr>
          <w:rFonts w:hint="eastAsia" w:eastAsia="宋体"/>
          <w:color w:val="auto"/>
          <w:lang w:val="en-US" w:eastAsia="zh-CN"/>
        </w:rPr>
        <w:t>应至少包括：</w:t>
      </w:r>
    </w:p>
    <w:p w14:paraId="65185EBB">
      <w:pPr>
        <w:pStyle w:val="72"/>
        <w:numPr>
          <w:ilvl w:val="0"/>
          <w:numId w:val="47"/>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卸船机运行机构实时位置</w:t>
      </w:r>
      <w:r>
        <w:rPr>
          <w:rFonts w:hint="eastAsia" w:ascii="Times New Roman" w:eastAsia="宋体" w:cs="Times New Roman"/>
          <w:color w:val="auto"/>
          <w:sz w:val="21"/>
          <w:szCs w:val="21"/>
          <w:lang w:val="en-US" w:eastAsia="zh-CN" w:bidi="ar-SA"/>
        </w:rPr>
        <w:t>、状态等</w:t>
      </w:r>
      <w:r>
        <w:rPr>
          <w:rFonts w:hint="eastAsia" w:ascii="Times New Roman" w:hAnsi="Times New Roman" w:eastAsia="宋体" w:cs="Times New Roman"/>
          <w:color w:val="auto"/>
          <w:sz w:val="21"/>
          <w:szCs w:val="21"/>
          <w:lang w:val="en-US" w:eastAsia="zh-CN" w:bidi="ar-SA"/>
        </w:rPr>
        <w:t>；</w:t>
      </w:r>
    </w:p>
    <w:p w14:paraId="51527E63">
      <w:pPr>
        <w:pStyle w:val="72"/>
        <w:numPr>
          <w:ilvl w:val="0"/>
          <w:numId w:val="47"/>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抓斗状态；</w:t>
      </w:r>
    </w:p>
    <w:p w14:paraId="4116E18E">
      <w:pPr>
        <w:pStyle w:val="72"/>
        <w:numPr>
          <w:ilvl w:val="0"/>
          <w:numId w:val="47"/>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物料载荷；</w:t>
      </w:r>
    </w:p>
    <w:p w14:paraId="727A27E2">
      <w:pPr>
        <w:pStyle w:val="72"/>
        <w:numPr>
          <w:ilvl w:val="0"/>
          <w:numId w:val="47"/>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限位</w:t>
      </w:r>
      <w:r>
        <w:rPr>
          <w:rFonts w:hint="eastAsia" w:ascii="Times New Roman" w:eastAsia="宋体" w:cs="Times New Roman"/>
          <w:color w:val="auto"/>
          <w:sz w:val="21"/>
          <w:szCs w:val="21"/>
          <w:lang w:val="en-US" w:eastAsia="zh-CN" w:bidi="ar-SA"/>
        </w:rPr>
        <w:t>装置、</w:t>
      </w:r>
      <w:r>
        <w:rPr>
          <w:rFonts w:hint="eastAsia" w:ascii="Times New Roman" w:hAnsi="Times New Roman" w:eastAsia="宋体" w:cs="Times New Roman"/>
          <w:color w:val="auto"/>
          <w:sz w:val="21"/>
          <w:szCs w:val="21"/>
          <w:lang w:val="en-US" w:eastAsia="zh-CN" w:bidi="ar-SA"/>
        </w:rPr>
        <w:t>传感器</w:t>
      </w:r>
      <w:r>
        <w:rPr>
          <w:rFonts w:hint="eastAsia" w:ascii="Times New Roman" w:eastAsia="宋体" w:cs="Times New Roman"/>
          <w:color w:val="auto"/>
          <w:sz w:val="21"/>
          <w:szCs w:val="21"/>
          <w:lang w:val="en-US" w:eastAsia="zh-CN" w:bidi="ar-SA"/>
        </w:rPr>
        <w:t>等实时</w:t>
      </w:r>
      <w:r>
        <w:rPr>
          <w:rFonts w:hint="eastAsia" w:ascii="Times New Roman" w:hAnsi="Times New Roman" w:eastAsia="宋体" w:cs="Times New Roman"/>
          <w:color w:val="auto"/>
          <w:sz w:val="21"/>
          <w:szCs w:val="21"/>
          <w:lang w:val="en-US" w:eastAsia="zh-CN" w:bidi="ar-SA"/>
        </w:rPr>
        <w:t>状态</w:t>
      </w:r>
      <w:r>
        <w:rPr>
          <w:rFonts w:hint="eastAsia" w:ascii="Times New Roman" w:eastAsia="宋体" w:cs="Times New Roman"/>
          <w:color w:val="auto"/>
          <w:sz w:val="21"/>
          <w:szCs w:val="21"/>
          <w:lang w:val="en-US" w:eastAsia="zh-CN" w:bidi="ar-SA"/>
        </w:rPr>
        <w:t>。</w:t>
      </w:r>
    </w:p>
    <w:p w14:paraId="586346AD">
      <w:pPr>
        <w:pStyle w:val="112"/>
        <w:bidi w:val="0"/>
        <w:ind w:left="0" w:leftChars="0" w:firstLine="0" w:firstLineChars="0"/>
        <w:rPr>
          <w:rFonts w:hint="default" w:eastAsia="宋体"/>
          <w:color w:val="auto"/>
          <w:lang w:val="en-US" w:eastAsia="zh-CN"/>
        </w:rPr>
      </w:pPr>
      <w:r>
        <w:rPr>
          <w:rFonts w:hint="eastAsia"/>
          <w:color w:val="auto"/>
          <w:lang w:val="en-US" w:eastAsia="zh-CN"/>
        </w:rPr>
        <w:t>人机</w:t>
      </w:r>
      <w:r>
        <w:rPr>
          <w:rFonts w:hint="eastAsia" w:eastAsia="宋体"/>
          <w:color w:val="auto"/>
          <w:lang w:val="en-US" w:eastAsia="zh-CN"/>
        </w:rPr>
        <w:t>界面</w:t>
      </w:r>
      <w:r>
        <w:rPr>
          <w:rFonts w:hint="eastAsia"/>
          <w:color w:val="auto"/>
          <w:lang w:val="en-US" w:eastAsia="zh-CN"/>
        </w:rPr>
        <w:t>安全色</w:t>
      </w:r>
      <w:r>
        <w:rPr>
          <w:rFonts w:hint="eastAsia" w:eastAsia="宋体"/>
          <w:color w:val="auto"/>
          <w:lang w:val="en-US" w:eastAsia="zh-CN"/>
        </w:rPr>
        <w:t>应满足</w:t>
      </w:r>
      <w:r>
        <w:rPr>
          <w:rFonts w:hint="default" w:ascii="Times New Roman" w:hAnsi="Times New Roman" w:eastAsia="宋体" w:cs="Times New Roman"/>
          <w:color w:val="auto"/>
          <w:sz w:val="21"/>
          <w:szCs w:val="21"/>
          <w:lang w:val="en-US" w:eastAsia="zh-CN" w:bidi="ar-SA"/>
        </w:rPr>
        <w:t>GB 2894</w:t>
      </w:r>
      <w:r>
        <w:rPr>
          <w:rFonts w:hint="eastAsia" w:eastAsia="宋体"/>
          <w:color w:val="auto"/>
          <w:lang w:val="en-US" w:eastAsia="zh-CN"/>
        </w:rPr>
        <w:t>的</w:t>
      </w:r>
      <w:r>
        <w:rPr>
          <w:rFonts w:hint="eastAsia"/>
          <w:color w:val="auto"/>
          <w:lang w:val="en-US" w:eastAsia="zh-CN"/>
        </w:rPr>
        <w:t>相关要求</w:t>
      </w:r>
      <w:r>
        <w:rPr>
          <w:rFonts w:hint="eastAsia" w:eastAsia="宋体"/>
          <w:color w:val="auto"/>
          <w:lang w:val="en-US" w:eastAsia="zh-CN"/>
        </w:rPr>
        <w:t>。</w:t>
      </w:r>
    </w:p>
    <w:p w14:paraId="50039247">
      <w:pPr>
        <w:pStyle w:val="112"/>
        <w:bidi w:val="0"/>
        <w:ind w:left="0" w:leftChars="0" w:firstLine="0" w:firstLineChars="0"/>
        <w:rPr>
          <w:rFonts w:hint="default" w:eastAsia="宋体"/>
          <w:color w:val="auto"/>
          <w:lang w:val="en-US" w:eastAsia="zh-CN"/>
        </w:rPr>
      </w:pPr>
      <w:r>
        <w:rPr>
          <w:rFonts w:hint="eastAsia" w:eastAsia="宋体"/>
          <w:color w:val="auto"/>
          <w:lang w:val="en-US" w:eastAsia="zh-CN"/>
        </w:rPr>
        <w:t>人机界面操作杆、推拉按钮和脚踏板</w:t>
      </w:r>
      <w:r>
        <w:rPr>
          <w:rFonts w:hint="eastAsia"/>
          <w:color w:val="auto"/>
          <w:lang w:val="en-US" w:eastAsia="zh-CN"/>
        </w:rPr>
        <w:t>等</w:t>
      </w:r>
      <w:r>
        <w:rPr>
          <w:rFonts w:hint="eastAsia" w:eastAsia="宋体"/>
          <w:color w:val="auto"/>
          <w:lang w:val="en-US" w:eastAsia="zh-CN"/>
        </w:rPr>
        <w:t>应满足</w:t>
      </w:r>
      <w:r>
        <w:rPr>
          <w:rFonts w:hint="default" w:ascii="Times New Roman" w:hAnsi="Times New Roman" w:eastAsia="宋体" w:cs="Times New Roman"/>
          <w:color w:val="auto"/>
          <w:sz w:val="21"/>
          <w:szCs w:val="21"/>
          <w:lang w:val="en-US" w:eastAsia="zh-CN" w:bidi="ar-SA"/>
        </w:rPr>
        <w:t>GB/T 4205</w:t>
      </w:r>
      <w:r>
        <w:rPr>
          <w:rFonts w:hint="eastAsia" w:eastAsia="宋体"/>
          <w:color w:val="auto"/>
          <w:lang w:val="en-US" w:eastAsia="zh-CN"/>
        </w:rPr>
        <w:t>的</w:t>
      </w:r>
      <w:r>
        <w:rPr>
          <w:rFonts w:hint="eastAsia"/>
          <w:color w:val="auto"/>
          <w:lang w:val="en-US" w:eastAsia="zh-CN"/>
        </w:rPr>
        <w:t>相关要求。</w:t>
      </w:r>
    </w:p>
    <w:p w14:paraId="39058486">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人机界面应具备</w:t>
      </w:r>
      <w:r>
        <w:rPr>
          <w:rFonts w:hint="eastAsia" w:eastAsia="宋体"/>
          <w:color w:val="auto"/>
          <w:lang w:val="en-US" w:eastAsia="zh-CN"/>
        </w:rPr>
        <w:t>可视化</w:t>
      </w:r>
      <w:r>
        <w:rPr>
          <w:rFonts w:hint="default" w:eastAsia="宋体"/>
          <w:color w:val="auto"/>
          <w:lang w:val="en-US" w:eastAsia="zh-CN"/>
        </w:rPr>
        <w:t>设备</w:t>
      </w:r>
      <w:r>
        <w:rPr>
          <w:rFonts w:hint="eastAsia"/>
          <w:color w:val="auto"/>
          <w:lang w:val="en-US" w:eastAsia="zh-CN"/>
        </w:rPr>
        <w:t>的</w:t>
      </w:r>
      <w:r>
        <w:rPr>
          <w:rFonts w:hint="default" w:eastAsia="宋体"/>
          <w:color w:val="auto"/>
          <w:lang w:val="en-US" w:eastAsia="zh-CN"/>
        </w:rPr>
        <w:t>运行状态、报警</w:t>
      </w:r>
      <w:r>
        <w:rPr>
          <w:rFonts w:hint="eastAsia"/>
          <w:color w:val="auto"/>
          <w:lang w:val="en-US" w:eastAsia="zh-CN"/>
        </w:rPr>
        <w:t>信息</w:t>
      </w:r>
      <w:r>
        <w:rPr>
          <w:rFonts w:hint="default" w:eastAsia="宋体"/>
          <w:color w:val="auto"/>
          <w:lang w:val="en-US" w:eastAsia="zh-CN"/>
        </w:rPr>
        <w:t>、作业进度</w:t>
      </w:r>
      <w:r>
        <w:rPr>
          <w:rFonts w:hint="eastAsia" w:eastAsia="宋体"/>
          <w:color w:val="auto"/>
          <w:lang w:val="en-US" w:eastAsia="zh-CN"/>
        </w:rPr>
        <w:t>等功能，</w:t>
      </w:r>
      <w:r>
        <w:rPr>
          <w:rFonts w:hint="default" w:eastAsia="宋体"/>
          <w:color w:val="auto"/>
          <w:lang w:val="en-US" w:eastAsia="zh-CN"/>
        </w:rPr>
        <w:t>并支持权限分级</w:t>
      </w:r>
      <w:r>
        <w:rPr>
          <w:rFonts w:hint="eastAsia" w:eastAsia="宋体"/>
          <w:color w:val="auto"/>
          <w:lang w:val="en-US" w:eastAsia="zh-CN"/>
        </w:rPr>
        <w:t>管理</w:t>
      </w:r>
      <w:r>
        <w:rPr>
          <w:rFonts w:hint="eastAsia"/>
          <w:color w:val="auto"/>
          <w:lang w:val="en-US" w:eastAsia="zh-CN"/>
        </w:rPr>
        <w:t>，</w:t>
      </w:r>
      <w:r>
        <w:rPr>
          <w:rFonts w:hint="eastAsia" w:eastAsia="宋体"/>
          <w:color w:val="auto"/>
          <w:lang w:val="en-US" w:eastAsia="zh-CN"/>
        </w:rPr>
        <w:t>身份验证</w:t>
      </w:r>
      <w:r>
        <w:rPr>
          <w:rFonts w:hint="eastAsia"/>
          <w:color w:val="auto"/>
          <w:lang w:val="en-US" w:eastAsia="zh-CN"/>
        </w:rPr>
        <w:t>、访问控制</w:t>
      </w:r>
      <w:r>
        <w:rPr>
          <w:rFonts w:hint="eastAsia" w:eastAsia="宋体"/>
          <w:color w:val="auto"/>
          <w:lang w:val="en-US" w:eastAsia="zh-CN"/>
        </w:rPr>
        <w:t>应满足</w:t>
      </w:r>
      <w:r>
        <w:rPr>
          <w:rFonts w:hint="default" w:ascii="Times New Roman" w:hAnsi="Times New Roman" w:eastAsia="宋体" w:cs="Times New Roman"/>
          <w:b w:val="0"/>
          <w:bCs w:val="0"/>
          <w:color w:val="auto"/>
          <w:sz w:val="21"/>
          <w:szCs w:val="20"/>
          <w:vertAlign w:val="baseline"/>
          <w:lang w:val="en-US" w:eastAsia="zh-CN" w:bidi="ar-SA"/>
        </w:rPr>
        <w:t>JT/T 1417</w:t>
      </w:r>
      <w:r>
        <w:rPr>
          <w:rFonts w:hint="eastAsia"/>
          <w:color w:val="auto"/>
          <w:lang w:val="en-US" w:eastAsia="zh-CN"/>
        </w:rPr>
        <w:t>的相关要求</w:t>
      </w:r>
      <w:r>
        <w:rPr>
          <w:rFonts w:hint="eastAsia" w:eastAsia="宋体"/>
          <w:color w:val="auto"/>
          <w:lang w:val="en-US" w:eastAsia="zh-CN"/>
        </w:rPr>
        <w:t>。</w:t>
      </w:r>
    </w:p>
    <w:p w14:paraId="758D4A56">
      <w:pPr>
        <w:pStyle w:val="112"/>
        <w:bidi w:val="0"/>
        <w:ind w:left="0" w:leftChars="0" w:firstLine="0" w:firstLineChars="0"/>
        <w:rPr>
          <w:rFonts w:hint="default" w:eastAsia="宋体"/>
          <w:color w:val="auto"/>
          <w:lang w:val="en-US" w:eastAsia="zh-CN"/>
        </w:rPr>
      </w:pPr>
      <w:r>
        <w:rPr>
          <w:rFonts w:hint="eastAsia" w:eastAsia="宋体"/>
          <w:color w:val="auto"/>
          <w:lang w:val="en-US" w:eastAsia="zh-CN"/>
        </w:rPr>
        <w:t>指令交互接口应</w:t>
      </w:r>
      <w:r>
        <w:rPr>
          <w:rFonts w:hint="eastAsia"/>
          <w:color w:val="auto"/>
          <w:lang w:val="en-US" w:eastAsia="zh-CN"/>
        </w:rPr>
        <w:t>支持操控台与控制模块之间的</w:t>
      </w:r>
      <w:r>
        <w:rPr>
          <w:rFonts w:hint="eastAsia" w:eastAsia="宋体"/>
          <w:color w:val="auto"/>
          <w:lang w:val="en-US" w:eastAsia="zh-CN"/>
        </w:rPr>
        <w:t>数据</w:t>
      </w:r>
      <w:r>
        <w:rPr>
          <w:rFonts w:hint="eastAsia"/>
          <w:color w:val="auto"/>
          <w:lang w:val="en-US" w:eastAsia="zh-CN"/>
        </w:rPr>
        <w:t>交换</w:t>
      </w:r>
      <w:r>
        <w:rPr>
          <w:rFonts w:hint="eastAsia" w:eastAsia="宋体"/>
          <w:color w:val="auto"/>
          <w:lang w:val="en-US" w:eastAsia="zh-CN"/>
        </w:rPr>
        <w:t>，数据接口</w:t>
      </w:r>
      <w:r>
        <w:rPr>
          <w:rFonts w:hint="default" w:eastAsia="宋体"/>
          <w:color w:val="auto"/>
          <w:lang w:val="en-US" w:eastAsia="zh-CN"/>
        </w:rPr>
        <w:t>信息应包括但不限于：</w:t>
      </w:r>
    </w:p>
    <w:p w14:paraId="46C6FDBE">
      <w:pPr>
        <w:pStyle w:val="72"/>
        <w:numPr>
          <w:ilvl w:val="0"/>
          <w:numId w:val="48"/>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机构动作指令；</w:t>
      </w:r>
    </w:p>
    <w:p w14:paraId="4EAE6207">
      <w:pPr>
        <w:pStyle w:val="72"/>
        <w:numPr>
          <w:ilvl w:val="0"/>
          <w:numId w:val="48"/>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监控视频切换指令</w:t>
      </w:r>
      <w:r>
        <w:rPr>
          <w:rFonts w:hint="eastAsia" w:ascii="Times New Roman" w:eastAsia="宋体" w:cs="Times New Roman"/>
          <w:color w:val="auto"/>
          <w:sz w:val="21"/>
          <w:szCs w:val="21"/>
          <w:lang w:val="en-US" w:eastAsia="zh-CN" w:bidi="ar-SA"/>
        </w:rPr>
        <w:t>；</w:t>
      </w:r>
    </w:p>
    <w:p w14:paraId="74AEF137">
      <w:pPr>
        <w:pStyle w:val="72"/>
        <w:numPr>
          <w:ilvl w:val="0"/>
          <w:numId w:val="48"/>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控制模式切换指令</w:t>
      </w:r>
      <w:r>
        <w:rPr>
          <w:rFonts w:hint="eastAsia" w:ascii="Times New Roman" w:hAnsi="Times New Roman" w:eastAsia="宋体" w:cs="Times New Roman"/>
          <w:color w:val="auto"/>
          <w:sz w:val="21"/>
          <w:szCs w:val="21"/>
          <w:lang w:val="en-US" w:eastAsia="zh-CN" w:bidi="ar-SA"/>
        </w:rPr>
        <w:t>。</w:t>
      </w:r>
    </w:p>
    <w:p w14:paraId="2F99537E">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可编程控制器</w:t>
      </w:r>
      <w:r>
        <w:rPr>
          <w:rFonts w:hint="eastAsia" w:eastAsia="宋体"/>
          <w:color w:val="auto"/>
          <w:lang w:val="en-US" w:eastAsia="zh-CN"/>
        </w:rPr>
        <w:t>应</w:t>
      </w:r>
      <w:r>
        <w:rPr>
          <w:rFonts w:hint="default" w:eastAsia="宋体"/>
          <w:color w:val="auto"/>
          <w:lang w:val="en-US" w:eastAsia="zh-CN"/>
        </w:rPr>
        <w:t>具备接收、下发指令的功能，</w:t>
      </w:r>
      <w:r>
        <w:rPr>
          <w:rFonts w:hint="eastAsia" w:eastAsia="宋体"/>
          <w:color w:val="auto"/>
          <w:lang w:val="en-US" w:eastAsia="zh-CN"/>
        </w:rPr>
        <w:t>实现与</w:t>
      </w:r>
      <w:r>
        <w:rPr>
          <w:rFonts w:hint="eastAsia"/>
          <w:color w:val="auto"/>
          <w:lang w:val="en-US" w:eastAsia="zh-CN"/>
        </w:rPr>
        <w:t>控制模块</w:t>
      </w:r>
      <w:r>
        <w:rPr>
          <w:rFonts w:hint="eastAsia" w:eastAsia="宋体"/>
          <w:color w:val="auto"/>
          <w:lang w:val="en-US" w:eastAsia="zh-CN"/>
        </w:rPr>
        <w:t>的可编程控制器联动控制。</w:t>
      </w:r>
    </w:p>
    <w:p w14:paraId="2149F8A4">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数据统计</w:t>
      </w:r>
      <w:r>
        <w:rPr>
          <w:rFonts w:hint="eastAsia" w:eastAsia="宋体"/>
          <w:color w:val="auto"/>
          <w:lang w:val="en-US" w:eastAsia="zh-CN"/>
        </w:rPr>
        <w:t>分析功能应满足以下要求：</w:t>
      </w:r>
    </w:p>
    <w:p w14:paraId="4030B585">
      <w:pPr>
        <w:pStyle w:val="72"/>
        <w:numPr>
          <w:ilvl w:val="0"/>
          <w:numId w:val="49"/>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记录卸料次数、抓斗重量、电耗等关键数据</w:t>
      </w:r>
      <w:r>
        <w:rPr>
          <w:rFonts w:hint="eastAsia" w:ascii="Times New Roman" w:hAnsi="Times New Roman" w:eastAsia="宋体" w:cs="Times New Roman"/>
          <w:color w:val="auto"/>
          <w:sz w:val="21"/>
          <w:szCs w:val="21"/>
          <w:lang w:val="en-US" w:eastAsia="zh-CN" w:bidi="ar-SA"/>
        </w:rPr>
        <w:t>；</w:t>
      </w:r>
    </w:p>
    <w:p w14:paraId="64DBE026">
      <w:pPr>
        <w:pStyle w:val="72"/>
        <w:numPr>
          <w:ilvl w:val="0"/>
          <w:numId w:val="49"/>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自动生成作业统计报表</w:t>
      </w:r>
      <w:r>
        <w:rPr>
          <w:rFonts w:hint="eastAsia" w:ascii="Times New Roman" w:hAnsi="Times New Roman" w:eastAsia="宋体" w:cs="Times New Roman"/>
          <w:color w:val="auto"/>
          <w:sz w:val="21"/>
          <w:szCs w:val="21"/>
          <w:lang w:val="en-US" w:eastAsia="zh-CN" w:bidi="ar-SA"/>
        </w:rPr>
        <w:t>；</w:t>
      </w:r>
    </w:p>
    <w:p w14:paraId="300D0F52">
      <w:pPr>
        <w:pStyle w:val="72"/>
        <w:numPr>
          <w:ilvl w:val="0"/>
          <w:numId w:val="4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支持作业回溯与能效分析。</w:t>
      </w:r>
    </w:p>
    <w:bookmarkEnd w:id="50"/>
    <w:p w14:paraId="16D83839">
      <w:pPr>
        <w:pStyle w:val="111"/>
        <w:bidi w:val="0"/>
        <w:ind w:left="0" w:leftChars="0" w:firstLine="0" w:firstLineChars="0"/>
        <w:rPr>
          <w:rFonts w:hint="eastAsia"/>
          <w:color w:val="auto"/>
          <w:lang w:val="en-US" w:eastAsia="zh-CN"/>
        </w:rPr>
      </w:pPr>
      <w:bookmarkStart w:id="54" w:name="_Toc6644"/>
      <w:r>
        <w:rPr>
          <w:rFonts w:hint="eastAsia"/>
          <w:color w:val="auto"/>
          <w:lang w:val="en-US" w:eastAsia="zh-CN"/>
        </w:rPr>
        <w:t>安全防护</w:t>
      </w:r>
      <w:bookmarkEnd w:id="54"/>
    </w:p>
    <w:p w14:paraId="7B1E7D26">
      <w:pPr>
        <w:pStyle w:val="112"/>
        <w:bidi w:val="0"/>
        <w:ind w:left="0" w:leftChars="0" w:firstLine="0" w:firstLineChars="0"/>
        <w:rPr>
          <w:rFonts w:hint="default"/>
          <w:color w:val="auto"/>
          <w:lang w:val="en-US" w:eastAsia="zh-CN"/>
        </w:rPr>
      </w:pPr>
      <w:r>
        <w:rPr>
          <w:rFonts w:hint="eastAsia"/>
          <w:color w:val="auto"/>
          <w:lang w:val="en-US" w:eastAsia="zh-CN"/>
        </w:rPr>
        <w:t>安全防护模块应</w:t>
      </w:r>
      <w:r>
        <w:rPr>
          <w:rFonts w:hint="default" w:eastAsia="宋体"/>
          <w:color w:val="auto"/>
          <w:lang w:val="en-US" w:eastAsia="zh-CN"/>
        </w:rPr>
        <w:t>具备烟雾报警、人员入侵</w:t>
      </w:r>
      <w:r>
        <w:rPr>
          <w:rFonts w:hint="eastAsia"/>
          <w:color w:val="auto"/>
          <w:lang w:val="en-US" w:eastAsia="zh-CN"/>
        </w:rPr>
        <w:t>防护、作业区域防护</w:t>
      </w:r>
      <w:r>
        <w:rPr>
          <w:rFonts w:hint="default" w:eastAsia="宋体"/>
          <w:color w:val="auto"/>
          <w:lang w:val="en-US" w:eastAsia="zh-CN"/>
        </w:rPr>
        <w:t>、</w:t>
      </w:r>
      <w:r>
        <w:rPr>
          <w:rFonts w:hint="eastAsia"/>
          <w:color w:val="auto"/>
          <w:lang w:val="en-US" w:eastAsia="zh-CN"/>
        </w:rPr>
        <w:t>作业过程防护、故障监视和诊断、大车锚定防护等功能</w:t>
      </w:r>
      <w:r>
        <w:rPr>
          <w:rFonts w:hint="default" w:eastAsia="宋体"/>
          <w:color w:val="auto"/>
          <w:lang w:val="en-US" w:eastAsia="zh-CN"/>
        </w:rPr>
        <w:t>，宜具备小车锚定</w:t>
      </w:r>
      <w:r>
        <w:rPr>
          <w:rFonts w:hint="eastAsia"/>
          <w:color w:val="auto"/>
          <w:lang w:val="en-US" w:eastAsia="zh-CN"/>
        </w:rPr>
        <w:t>防护</w:t>
      </w:r>
      <w:r>
        <w:rPr>
          <w:rFonts w:hint="default" w:eastAsia="宋体"/>
          <w:color w:val="auto"/>
          <w:lang w:val="en-US" w:eastAsia="zh-CN"/>
        </w:rPr>
        <w:t>和地面输送带联锁</w:t>
      </w:r>
      <w:r>
        <w:rPr>
          <w:rFonts w:hint="eastAsia" w:eastAsia="宋体"/>
          <w:color w:val="auto"/>
          <w:lang w:val="en-US" w:eastAsia="zh-CN"/>
        </w:rPr>
        <w:t>等</w:t>
      </w:r>
      <w:r>
        <w:rPr>
          <w:rFonts w:hint="default" w:eastAsia="宋体"/>
          <w:color w:val="auto"/>
          <w:lang w:val="en-US" w:eastAsia="zh-CN"/>
        </w:rPr>
        <w:t>功能。</w:t>
      </w:r>
    </w:p>
    <w:p w14:paraId="3EA19FC6">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烟雾报警</w:t>
      </w:r>
      <w:r>
        <w:rPr>
          <w:rFonts w:hint="eastAsia"/>
          <w:color w:val="auto"/>
          <w:lang w:val="en-US" w:eastAsia="zh-CN"/>
        </w:rPr>
        <w:t>实现</w:t>
      </w:r>
      <w:r>
        <w:rPr>
          <w:rFonts w:hint="default" w:eastAsia="宋体"/>
          <w:color w:val="auto"/>
          <w:lang w:val="en-US" w:eastAsia="zh-CN"/>
        </w:rPr>
        <w:t>应</w:t>
      </w:r>
      <w:r>
        <w:rPr>
          <w:rFonts w:hint="eastAsia"/>
          <w:color w:val="auto"/>
          <w:lang w:val="en-US" w:eastAsia="zh-CN"/>
        </w:rPr>
        <w:t>采取以下方法</w:t>
      </w:r>
      <w:r>
        <w:rPr>
          <w:rFonts w:hint="default" w:eastAsia="宋体"/>
          <w:color w:val="auto"/>
          <w:lang w:val="en-US" w:eastAsia="zh-CN"/>
        </w:rPr>
        <w:t>：</w:t>
      </w:r>
    </w:p>
    <w:p w14:paraId="55106C43">
      <w:pPr>
        <w:pStyle w:val="72"/>
        <w:numPr>
          <w:ilvl w:val="0"/>
          <w:numId w:val="5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在电气房、机房安装</w:t>
      </w:r>
      <w:r>
        <w:rPr>
          <w:rFonts w:hint="default" w:ascii="Times New Roman" w:hAnsi="Times New Roman" w:eastAsia="宋体" w:cs="Times New Roman"/>
          <w:color w:val="auto"/>
          <w:sz w:val="21"/>
          <w:szCs w:val="21"/>
          <w:lang w:val="en-US" w:eastAsia="zh-CN" w:bidi="ar-SA"/>
        </w:rPr>
        <w:t>烟雾报警装置；</w:t>
      </w:r>
    </w:p>
    <w:p w14:paraId="101D8829">
      <w:pPr>
        <w:pStyle w:val="72"/>
        <w:numPr>
          <w:ilvl w:val="0"/>
          <w:numId w:val="5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支持</w:t>
      </w:r>
      <w:r>
        <w:rPr>
          <w:rFonts w:hint="default" w:ascii="Times New Roman" w:hAnsi="Times New Roman" w:eastAsia="宋体" w:cs="Times New Roman"/>
          <w:color w:val="auto"/>
          <w:sz w:val="21"/>
          <w:szCs w:val="21"/>
          <w:lang w:val="en-US" w:eastAsia="zh-CN" w:bidi="ar-SA"/>
        </w:rPr>
        <w:t>声光报警；</w:t>
      </w:r>
    </w:p>
    <w:p w14:paraId="0BFED3EE">
      <w:pPr>
        <w:pStyle w:val="72"/>
        <w:numPr>
          <w:ilvl w:val="0"/>
          <w:numId w:val="5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支持</w:t>
      </w:r>
      <w:r>
        <w:rPr>
          <w:rFonts w:hint="default" w:ascii="Times New Roman" w:hAnsi="Times New Roman" w:eastAsia="宋体" w:cs="Times New Roman"/>
          <w:color w:val="auto"/>
          <w:sz w:val="21"/>
          <w:szCs w:val="21"/>
          <w:lang w:val="en-US" w:eastAsia="zh-CN" w:bidi="ar-SA"/>
        </w:rPr>
        <w:t>报警</w:t>
      </w:r>
      <w:r>
        <w:rPr>
          <w:rFonts w:hint="eastAsia" w:ascii="Times New Roman" w:eastAsia="宋体" w:cs="Times New Roman"/>
          <w:color w:val="auto"/>
          <w:sz w:val="21"/>
          <w:szCs w:val="21"/>
          <w:lang w:val="en-US" w:eastAsia="zh-CN" w:bidi="ar-SA"/>
        </w:rPr>
        <w:t>信息自动</w:t>
      </w:r>
      <w:r>
        <w:rPr>
          <w:rFonts w:hint="default" w:ascii="Times New Roman" w:hAnsi="Times New Roman" w:eastAsia="宋体" w:cs="Times New Roman"/>
          <w:color w:val="auto"/>
          <w:sz w:val="21"/>
          <w:szCs w:val="21"/>
          <w:lang w:val="en-US" w:eastAsia="zh-CN" w:bidi="ar-SA"/>
        </w:rPr>
        <w:t>传输至控制</w:t>
      </w:r>
      <w:r>
        <w:rPr>
          <w:rFonts w:hint="eastAsia" w:ascii="Times New Roman" w:eastAsia="宋体" w:cs="Times New Roman"/>
          <w:color w:val="auto"/>
          <w:sz w:val="21"/>
          <w:szCs w:val="21"/>
          <w:lang w:val="en-US" w:eastAsia="zh-CN" w:bidi="ar-SA"/>
        </w:rPr>
        <w:t>模块</w:t>
      </w:r>
      <w:r>
        <w:rPr>
          <w:rFonts w:hint="default" w:ascii="Times New Roman" w:hAnsi="Times New Roman" w:eastAsia="宋体" w:cs="Times New Roman"/>
          <w:color w:val="auto"/>
          <w:sz w:val="21"/>
          <w:szCs w:val="21"/>
          <w:lang w:val="en-US" w:eastAsia="zh-CN" w:bidi="ar-SA"/>
        </w:rPr>
        <w:t>。</w:t>
      </w:r>
    </w:p>
    <w:p w14:paraId="5D55613F">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人员入侵识别</w:t>
      </w:r>
      <w:r>
        <w:rPr>
          <w:rFonts w:hint="eastAsia"/>
          <w:color w:val="auto"/>
          <w:lang w:val="en-US" w:eastAsia="zh-CN"/>
        </w:rPr>
        <w:t>实现</w:t>
      </w:r>
      <w:r>
        <w:rPr>
          <w:rFonts w:hint="default" w:eastAsia="宋体"/>
          <w:color w:val="auto"/>
          <w:lang w:val="en-US" w:eastAsia="zh-CN"/>
        </w:rPr>
        <w:t>应</w:t>
      </w:r>
      <w:r>
        <w:rPr>
          <w:rFonts w:hint="eastAsia"/>
          <w:color w:val="auto"/>
          <w:lang w:val="en-US" w:eastAsia="zh-CN"/>
        </w:rPr>
        <w:t>采取以下方法</w:t>
      </w:r>
      <w:r>
        <w:rPr>
          <w:rFonts w:hint="default" w:eastAsia="宋体"/>
          <w:color w:val="auto"/>
          <w:lang w:val="en-US" w:eastAsia="zh-CN"/>
        </w:rPr>
        <w:t>：</w:t>
      </w:r>
    </w:p>
    <w:p w14:paraId="766F5A9C">
      <w:pPr>
        <w:pStyle w:val="72"/>
        <w:numPr>
          <w:ilvl w:val="0"/>
          <w:numId w:val="5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视频监控区域安装视频监控摄像头和图像识别传感器；</w:t>
      </w:r>
    </w:p>
    <w:p w14:paraId="6BB1622E">
      <w:pPr>
        <w:pStyle w:val="72"/>
        <w:numPr>
          <w:ilvl w:val="0"/>
          <w:numId w:val="5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图像实时分析和报警；</w:t>
      </w:r>
    </w:p>
    <w:p w14:paraId="0AC14516">
      <w:pPr>
        <w:pStyle w:val="72"/>
        <w:numPr>
          <w:ilvl w:val="0"/>
          <w:numId w:val="51"/>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支持实时传输报警信息至控制模块，并联动控制模块的机构执行停止功能。</w:t>
      </w:r>
    </w:p>
    <w:p w14:paraId="292D7910">
      <w:pPr>
        <w:pStyle w:val="112"/>
        <w:bidi w:val="0"/>
        <w:ind w:left="0" w:leftChars="0" w:firstLine="0" w:firstLineChars="0"/>
        <w:rPr>
          <w:rFonts w:hint="default" w:eastAsia="宋体"/>
          <w:color w:val="auto"/>
          <w:lang w:val="en-US" w:eastAsia="zh-CN"/>
        </w:rPr>
      </w:pPr>
      <w:r>
        <w:rPr>
          <w:rFonts w:hint="default" w:eastAsia="宋体"/>
          <w:color w:val="auto"/>
          <w:lang w:val="en-US" w:eastAsia="zh-CN"/>
        </w:rPr>
        <w:t>作业区域</w:t>
      </w:r>
      <w:r>
        <w:rPr>
          <w:rFonts w:hint="eastAsia"/>
          <w:color w:val="auto"/>
          <w:lang w:val="en-US" w:eastAsia="zh-CN"/>
        </w:rPr>
        <w:t>防护实现</w:t>
      </w:r>
      <w:r>
        <w:rPr>
          <w:rFonts w:hint="default" w:eastAsia="宋体"/>
          <w:color w:val="auto"/>
          <w:lang w:val="en-US" w:eastAsia="zh-CN"/>
        </w:rPr>
        <w:t>应</w:t>
      </w:r>
      <w:r>
        <w:rPr>
          <w:rFonts w:hint="eastAsia"/>
          <w:color w:val="auto"/>
          <w:lang w:val="en-US" w:eastAsia="zh-CN"/>
        </w:rPr>
        <w:t>采取以下方法</w:t>
      </w:r>
      <w:r>
        <w:rPr>
          <w:rFonts w:hint="default" w:eastAsia="宋体"/>
          <w:color w:val="auto"/>
          <w:lang w:val="en-US" w:eastAsia="zh-CN"/>
        </w:rPr>
        <w:t>：</w:t>
      </w:r>
    </w:p>
    <w:p w14:paraId="65FD6654">
      <w:pPr>
        <w:pStyle w:val="72"/>
        <w:numPr>
          <w:ilvl w:val="0"/>
          <w:numId w:val="5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根据</w:t>
      </w:r>
      <w:r>
        <w:rPr>
          <w:rFonts w:hint="default" w:ascii="Times New Roman" w:hAnsi="Times New Roman" w:eastAsia="宋体" w:cs="Times New Roman"/>
          <w:color w:val="auto"/>
          <w:sz w:val="21"/>
          <w:szCs w:val="21"/>
          <w:lang w:val="en-US" w:eastAsia="zh-CN" w:bidi="ar-SA"/>
        </w:rPr>
        <w:t>船舱舱口扫描数据</w:t>
      </w:r>
      <w:r>
        <w:rPr>
          <w:rFonts w:hint="eastAsia" w:ascii="Times New Roman" w:eastAsia="宋体" w:cs="Times New Roman"/>
          <w:color w:val="auto"/>
          <w:sz w:val="21"/>
          <w:szCs w:val="21"/>
          <w:lang w:val="en-US" w:eastAsia="zh-CN" w:bidi="ar-SA"/>
        </w:rPr>
        <w:t>自动</w:t>
      </w:r>
      <w:r>
        <w:rPr>
          <w:rFonts w:hint="default" w:ascii="Times New Roman" w:hAnsi="Times New Roman" w:eastAsia="宋体" w:cs="Times New Roman"/>
          <w:color w:val="auto"/>
          <w:sz w:val="21"/>
          <w:szCs w:val="21"/>
          <w:lang w:val="en-US" w:eastAsia="zh-CN" w:bidi="ar-SA"/>
        </w:rPr>
        <w:t>设定舱内</w:t>
      </w:r>
      <w:r>
        <w:rPr>
          <w:rFonts w:hint="eastAsia" w:ascii="Times New Roman" w:eastAsia="宋体" w:cs="Times New Roman"/>
          <w:color w:val="auto"/>
          <w:sz w:val="21"/>
          <w:szCs w:val="21"/>
          <w:lang w:val="en-US" w:eastAsia="zh-CN" w:bidi="ar-SA"/>
        </w:rPr>
        <w:t>安全</w:t>
      </w:r>
      <w:r>
        <w:rPr>
          <w:rFonts w:hint="default" w:ascii="Times New Roman" w:hAnsi="Times New Roman" w:eastAsia="宋体" w:cs="Times New Roman"/>
          <w:color w:val="auto"/>
          <w:sz w:val="21"/>
          <w:szCs w:val="21"/>
          <w:lang w:val="en-US" w:eastAsia="zh-CN" w:bidi="ar-SA"/>
        </w:rPr>
        <w:t>作业区域边界；</w:t>
      </w:r>
    </w:p>
    <w:p w14:paraId="6814D7A4">
      <w:pPr>
        <w:pStyle w:val="72"/>
        <w:numPr>
          <w:ilvl w:val="0"/>
          <w:numId w:val="5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根据抓斗类型</w:t>
      </w:r>
      <w:r>
        <w:rPr>
          <w:rFonts w:hint="default" w:ascii="Times New Roman" w:hAnsi="Times New Roman" w:eastAsia="宋体" w:cs="Times New Roman"/>
          <w:color w:val="auto"/>
          <w:sz w:val="21"/>
          <w:szCs w:val="21"/>
          <w:lang w:val="en-US" w:eastAsia="zh-CN" w:bidi="ar-SA"/>
        </w:rPr>
        <w:t>自动</w:t>
      </w:r>
      <w:r>
        <w:rPr>
          <w:rFonts w:hint="eastAsia" w:ascii="Times New Roman" w:eastAsia="宋体" w:cs="Times New Roman"/>
          <w:color w:val="auto"/>
          <w:sz w:val="21"/>
          <w:szCs w:val="21"/>
          <w:lang w:val="en-US" w:eastAsia="zh-CN" w:bidi="ar-SA"/>
        </w:rPr>
        <w:t>设定</w:t>
      </w:r>
      <w:r>
        <w:rPr>
          <w:rFonts w:hint="default" w:ascii="Times New Roman" w:hAnsi="Times New Roman" w:eastAsia="宋体" w:cs="Times New Roman"/>
          <w:color w:val="auto"/>
          <w:sz w:val="21"/>
          <w:szCs w:val="21"/>
          <w:lang w:val="en-US" w:eastAsia="zh-CN" w:bidi="ar-SA"/>
        </w:rPr>
        <w:t>抓斗安全作业区域</w:t>
      </w:r>
      <w:r>
        <w:rPr>
          <w:rFonts w:hint="eastAsia" w:ascii="Times New Roman" w:eastAsia="宋体" w:cs="Times New Roman"/>
          <w:color w:val="auto"/>
          <w:sz w:val="21"/>
          <w:szCs w:val="21"/>
          <w:lang w:val="en-US" w:eastAsia="zh-CN" w:bidi="ar-SA"/>
        </w:rPr>
        <w:t>边界</w:t>
      </w:r>
      <w:r>
        <w:rPr>
          <w:rFonts w:hint="default" w:ascii="Times New Roman" w:hAnsi="Times New Roman" w:eastAsia="宋体" w:cs="Times New Roman"/>
          <w:color w:val="auto"/>
          <w:sz w:val="21"/>
          <w:szCs w:val="21"/>
          <w:lang w:val="en-US" w:eastAsia="zh-CN" w:bidi="ar-SA"/>
        </w:rPr>
        <w:t>；</w:t>
      </w:r>
    </w:p>
    <w:p w14:paraId="296E582F">
      <w:pPr>
        <w:pStyle w:val="72"/>
        <w:numPr>
          <w:ilvl w:val="0"/>
          <w:numId w:val="52"/>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作业路径偏离安全范围时，</w:t>
      </w:r>
      <w:r>
        <w:rPr>
          <w:rFonts w:hint="eastAsia" w:ascii="Times New Roman" w:eastAsia="宋体" w:cs="Times New Roman"/>
          <w:color w:val="auto"/>
          <w:sz w:val="21"/>
          <w:szCs w:val="21"/>
          <w:lang w:val="en-US" w:eastAsia="zh-CN" w:bidi="ar-SA"/>
        </w:rPr>
        <w:t>自动生成停止作业信号并传输至控制模块，停止作业并联动控制模块的机构执行控制功能</w:t>
      </w:r>
      <w:r>
        <w:rPr>
          <w:rFonts w:hint="default" w:ascii="Times New Roman" w:hAnsi="Times New Roman" w:eastAsia="宋体" w:cs="Times New Roman"/>
          <w:color w:val="auto"/>
          <w:sz w:val="21"/>
          <w:szCs w:val="21"/>
          <w:lang w:val="en-US" w:eastAsia="zh-CN" w:bidi="ar-SA"/>
        </w:rPr>
        <w:t>。</w:t>
      </w:r>
    </w:p>
    <w:p w14:paraId="63997381">
      <w:pPr>
        <w:pStyle w:val="112"/>
        <w:bidi w:val="0"/>
        <w:ind w:left="0" w:leftChars="0" w:firstLine="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作业过程防护应包括落料、堵料、抑尘、大车防撞、抓斗防摇等防护，并满足以下要求：</w:t>
      </w:r>
    </w:p>
    <w:p w14:paraId="1E9E90B2">
      <w:pPr>
        <w:pStyle w:val="72"/>
        <w:numPr>
          <w:ilvl w:val="0"/>
          <w:numId w:val="53"/>
        </w:numPr>
        <w:bidi w:val="0"/>
        <w:ind w:leftChars="0" w:firstLine="420" w:firstLine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落料保护实现应采取以下方法：</w:t>
      </w:r>
    </w:p>
    <w:p w14:paraId="1EE6C36F">
      <w:pPr>
        <w:pStyle w:val="72"/>
        <w:numPr>
          <w:ilvl w:val="0"/>
          <w:numId w:val="54"/>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在落料海侧安装接料板；</w:t>
      </w:r>
    </w:p>
    <w:p w14:paraId="54C1ECEB">
      <w:pPr>
        <w:pStyle w:val="72"/>
        <w:numPr>
          <w:ilvl w:val="0"/>
          <w:numId w:val="54"/>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在远程操控台设置接料板转动旋钮，与海侧接料板联动；</w:t>
      </w:r>
    </w:p>
    <w:p w14:paraId="11F0DF9F">
      <w:pPr>
        <w:pStyle w:val="72"/>
        <w:numPr>
          <w:ilvl w:val="0"/>
          <w:numId w:val="54"/>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配置上停止与下停止限位装置。</w:t>
      </w:r>
    </w:p>
    <w:p w14:paraId="6835CED6">
      <w:pPr>
        <w:pStyle w:val="72"/>
        <w:numPr>
          <w:ilvl w:val="0"/>
          <w:numId w:val="53"/>
        </w:numPr>
        <w:bidi w:val="0"/>
        <w:ind w:leftChars="0" w:firstLine="420" w:firstLine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堵料保护实现应采取以下方法：</w:t>
      </w:r>
    </w:p>
    <w:p w14:paraId="00148E03">
      <w:pPr>
        <w:pStyle w:val="72"/>
        <w:numPr>
          <w:ilvl w:val="0"/>
          <w:numId w:val="55"/>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在料斗下方安装空气炮或振动电机；</w:t>
      </w:r>
    </w:p>
    <w:p w14:paraId="402DCB36">
      <w:pPr>
        <w:pStyle w:val="72"/>
        <w:numPr>
          <w:ilvl w:val="0"/>
          <w:numId w:val="55"/>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在远程操控台安装空气炮与振动电机开闭按钮，与空气炮与振动电机联动。</w:t>
      </w:r>
    </w:p>
    <w:p w14:paraId="6F4A4CA4">
      <w:pPr>
        <w:pStyle w:val="72"/>
        <w:numPr>
          <w:ilvl w:val="0"/>
          <w:numId w:val="53"/>
        </w:numPr>
        <w:bidi w:val="0"/>
        <w:ind w:leftChars="0" w:firstLine="420" w:firstLine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抑尘保护实现应采取以下方法：</w:t>
      </w:r>
    </w:p>
    <w:p w14:paraId="47AB62F1">
      <w:pPr>
        <w:pStyle w:val="72"/>
        <w:numPr>
          <w:ilvl w:val="0"/>
          <w:numId w:val="56"/>
        </w:numPr>
        <w:bidi w:val="0"/>
        <w:ind w:left="840" w:leftChars="0"/>
        <w:rPr>
          <w:rFonts w:hint="eastAsia"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在大料斗内侧安装自动喷淋装置；</w:t>
      </w:r>
    </w:p>
    <w:p w14:paraId="52701332">
      <w:pPr>
        <w:pStyle w:val="72"/>
        <w:numPr>
          <w:ilvl w:val="0"/>
          <w:numId w:val="56"/>
        </w:numPr>
        <w:bidi w:val="0"/>
        <w:ind w:left="840" w:left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具备抓斗位置自动识别和喷淋装置自动启动功能；</w:t>
      </w:r>
    </w:p>
    <w:p w14:paraId="7C73DB7A">
      <w:pPr>
        <w:pStyle w:val="72"/>
        <w:numPr>
          <w:ilvl w:val="0"/>
          <w:numId w:val="56"/>
        </w:numPr>
        <w:bidi w:val="0"/>
        <w:ind w:left="840" w:left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支持抓斗至大料斗上方时，自动启动喷淋装置。</w:t>
      </w:r>
    </w:p>
    <w:p w14:paraId="579ECCAF">
      <w:pPr>
        <w:pStyle w:val="72"/>
        <w:numPr>
          <w:ilvl w:val="0"/>
          <w:numId w:val="53"/>
        </w:numPr>
        <w:bidi w:val="0"/>
        <w:ind w:leftChars="0" w:firstLine="420" w:firstLine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大车防撞功能通过配置</w:t>
      </w:r>
      <w:r>
        <w:rPr>
          <w:rFonts w:hint="default" w:ascii="Times New Roman" w:hAnsi="Times New Roman" w:eastAsia="宋体" w:cs="Times New Roman"/>
          <w:color w:val="auto"/>
          <w:sz w:val="21"/>
          <w:szCs w:val="21"/>
          <w:lang w:val="en-US" w:eastAsia="zh-CN" w:bidi="ar-SA"/>
        </w:rPr>
        <w:t>防撞传感器</w:t>
      </w:r>
      <w:r>
        <w:rPr>
          <w:rFonts w:hint="eastAsia" w:ascii="Times New Roman" w:eastAsia="宋体" w:cs="Times New Roman"/>
          <w:color w:val="auto"/>
          <w:sz w:val="21"/>
          <w:szCs w:val="21"/>
          <w:lang w:val="en-US" w:eastAsia="zh-CN" w:bidi="ar-SA"/>
        </w:rPr>
        <w:t>和防撞逻辑控制器实现，具备</w:t>
      </w:r>
      <w:r>
        <w:rPr>
          <w:rFonts w:hint="default" w:ascii="Times New Roman" w:hAnsi="Times New Roman" w:eastAsia="宋体" w:cs="Times New Roman"/>
          <w:color w:val="auto"/>
          <w:sz w:val="21"/>
          <w:szCs w:val="21"/>
          <w:lang w:val="en-US" w:eastAsia="zh-CN" w:bidi="ar-SA"/>
        </w:rPr>
        <w:t>实时识别</w:t>
      </w:r>
      <w:r>
        <w:rPr>
          <w:rFonts w:hint="eastAsia" w:ascii="Times New Roman" w:eastAsia="宋体" w:cs="Times New Roman"/>
          <w:color w:val="auto"/>
          <w:sz w:val="21"/>
          <w:szCs w:val="21"/>
          <w:lang w:val="en-US" w:eastAsia="zh-CN" w:bidi="ar-SA"/>
        </w:rPr>
        <w:t>机构作业路径</w:t>
      </w:r>
      <w:r>
        <w:rPr>
          <w:rFonts w:hint="default" w:ascii="Times New Roman" w:hAnsi="Times New Roman" w:eastAsia="宋体" w:cs="Times New Roman"/>
          <w:color w:val="auto"/>
          <w:sz w:val="21"/>
          <w:szCs w:val="21"/>
          <w:lang w:val="en-US" w:eastAsia="zh-CN" w:bidi="ar-SA"/>
        </w:rPr>
        <w:t>障碍物</w:t>
      </w:r>
      <w:r>
        <w:rPr>
          <w:rFonts w:hint="eastAsia" w:ascii="Times New Roman" w:eastAsia="宋体" w:cs="Times New Roman"/>
          <w:color w:val="auto"/>
          <w:sz w:val="21"/>
          <w:szCs w:val="21"/>
          <w:lang w:val="en-US" w:eastAsia="zh-CN" w:bidi="ar-SA"/>
        </w:rPr>
        <w:t>的功能，</w:t>
      </w:r>
      <w:r>
        <w:rPr>
          <w:rFonts w:hint="default" w:ascii="Times New Roman" w:hAnsi="Times New Roman" w:eastAsia="宋体" w:cs="Times New Roman"/>
          <w:color w:val="auto"/>
          <w:sz w:val="21"/>
          <w:szCs w:val="21"/>
          <w:lang w:val="en-US" w:eastAsia="zh-CN" w:bidi="ar-SA"/>
        </w:rPr>
        <w:t>机构接近障碍物</w:t>
      </w:r>
      <w:r>
        <w:rPr>
          <w:rFonts w:hint="eastAsia" w:ascii="Times New Roman" w:eastAsia="宋体" w:cs="Times New Roman"/>
          <w:color w:val="auto"/>
          <w:sz w:val="21"/>
          <w:szCs w:val="21"/>
          <w:lang w:val="en-US" w:eastAsia="zh-CN" w:bidi="ar-SA"/>
        </w:rPr>
        <w:t>并符合以下情况时，</w:t>
      </w:r>
      <w:r>
        <w:rPr>
          <w:rFonts w:hint="default" w:ascii="Times New Roman" w:hAnsi="Times New Roman" w:eastAsia="宋体" w:cs="Times New Roman"/>
          <w:color w:val="auto"/>
          <w:sz w:val="21"/>
          <w:szCs w:val="21"/>
          <w:lang w:val="en-US" w:eastAsia="zh-CN" w:bidi="ar-SA"/>
        </w:rPr>
        <w:t>触发</w:t>
      </w:r>
      <w:r>
        <w:rPr>
          <w:rFonts w:hint="eastAsia" w:ascii="Times New Roman" w:eastAsia="宋体" w:cs="Times New Roman"/>
          <w:color w:val="auto"/>
          <w:sz w:val="21"/>
          <w:szCs w:val="21"/>
          <w:lang w:val="en-US" w:eastAsia="zh-CN" w:bidi="ar-SA"/>
        </w:rPr>
        <w:t>相关控制指</w:t>
      </w:r>
      <w:r>
        <w:rPr>
          <w:rFonts w:hint="default" w:ascii="Times New Roman" w:hAnsi="Times New Roman" w:eastAsia="宋体" w:cs="Times New Roman"/>
          <w:color w:val="auto"/>
          <w:sz w:val="21"/>
          <w:szCs w:val="21"/>
          <w:lang w:val="en-US" w:eastAsia="zh-CN" w:bidi="ar-SA"/>
        </w:rPr>
        <w:t>令</w:t>
      </w:r>
      <w:r>
        <w:rPr>
          <w:rFonts w:hint="eastAsia" w:ascii="Times New Roman" w:eastAsia="宋体" w:cs="Times New Roman"/>
          <w:color w:val="auto"/>
          <w:sz w:val="21"/>
          <w:szCs w:val="21"/>
          <w:lang w:val="en-US" w:eastAsia="zh-CN" w:bidi="ar-SA"/>
        </w:rPr>
        <w:t>并自动传输至控制系统：</w:t>
      </w:r>
    </w:p>
    <w:p w14:paraId="3F0D345F">
      <w:pPr>
        <w:pStyle w:val="72"/>
        <w:numPr>
          <w:ilvl w:val="3"/>
          <w:numId w:val="0"/>
        </w:numPr>
        <w:bidi w:val="0"/>
        <w:ind w:left="420"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1）</w:t>
      </w:r>
      <w:r>
        <w:rPr>
          <w:rFonts w:hint="default" w:ascii="Times New Roman" w:hAnsi="Times New Roman" w:eastAsia="宋体" w:cs="Times New Roman"/>
          <w:color w:val="auto"/>
          <w:sz w:val="21"/>
          <w:szCs w:val="21"/>
          <w:lang w:val="en-US" w:eastAsia="zh-CN" w:bidi="ar-SA"/>
        </w:rPr>
        <w:t>抓斗与舱口</w:t>
      </w:r>
      <w:r>
        <w:rPr>
          <w:rFonts w:hint="eastAsia" w:ascii="Times New Roman" w:eastAsia="宋体" w:cs="Times New Roman"/>
          <w:color w:val="auto"/>
          <w:sz w:val="21"/>
          <w:szCs w:val="21"/>
          <w:lang w:val="en-US" w:eastAsia="zh-CN" w:bidi="ar-SA"/>
        </w:rPr>
        <w:t>：距离小于2m报警、距离小于1m紧急停车；</w:t>
      </w:r>
    </w:p>
    <w:p w14:paraId="0D989A45">
      <w:pPr>
        <w:pStyle w:val="72"/>
        <w:numPr>
          <w:ilvl w:val="3"/>
          <w:numId w:val="0"/>
        </w:numPr>
        <w:bidi w:val="0"/>
        <w:ind w:left="420"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2）</w:t>
      </w:r>
      <w:r>
        <w:rPr>
          <w:rFonts w:hint="default" w:ascii="Times New Roman" w:hAnsi="Times New Roman" w:eastAsia="宋体" w:cs="Times New Roman"/>
          <w:color w:val="auto"/>
          <w:sz w:val="21"/>
          <w:szCs w:val="21"/>
          <w:lang w:val="en-US" w:eastAsia="zh-CN" w:bidi="ar-SA"/>
        </w:rPr>
        <w:t>相邻大车机构</w:t>
      </w:r>
      <w:r>
        <w:rPr>
          <w:rFonts w:hint="eastAsia" w:ascii="Times New Roman" w:eastAsia="宋体" w:cs="Times New Roman"/>
          <w:color w:val="auto"/>
          <w:sz w:val="21"/>
          <w:szCs w:val="21"/>
          <w:lang w:val="en-US" w:eastAsia="zh-CN" w:bidi="ar-SA"/>
        </w:rPr>
        <w:t>：距离小于6m减速、距离小于3m紧急停车；</w:t>
      </w:r>
    </w:p>
    <w:p w14:paraId="6BE25885">
      <w:pPr>
        <w:pStyle w:val="63"/>
        <w:ind w:left="420" w:leftChars="0"/>
        <w:rPr>
          <w:rFonts w:hint="default"/>
          <w:color w:val="auto"/>
          <w:lang w:val="en-US" w:eastAsia="zh-CN"/>
        </w:rPr>
      </w:pPr>
      <w:r>
        <w:rPr>
          <w:rFonts w:hint="eastAsia" w:ascii="Times New Roman" w:cs="Times New Roman"/>
          <w:color w:val="auto"/>
          <w:sz w:val="21"/>
          <w:szCs w:val="21"/>
          <w:lang w:val="en-US" w:eastAsia="zh-CN" w:bidi="ar-SA"/>
        </w:rPr>
        <w:t>3</w:t>
      </w:r>
      <w:r>
        <w:rPr>
          <w:rFonts w:hint="eastAsia" w:ascii="Times New Roman" w:eastAsia="宋体" w:cs="Times New Roman"/>
          <w:color w:val="auto"/>
          <w:sz w:val="21"/>
          <w:szCs w:val="21"/>
          <w:lang w:val="en-US" w:eastAsia="zh-CN" w:bidi="ar-SA"/>
        </w:rPr>
        <w:t>）</w:t>
      </w:r>
      <w:r>
        <w:rPr>
          <w:rFonts w:hint="eastAsia" w:ascii="Times New Roman" w:cs="Times New Roman"/>
          <w:color w:val="auto"/>
          <w:sz w:val="21"/>
          <w:szCs w:val="21"/>
          <w:lang w:val="en-US" w:eastAsia="zh-CN" w:bidi="ar-SA"/>
        </w:rPr>
        <w:t>大梁与船体：距离小于6m减速、距离小于2m紧急停车。</w:t>
      </w:r>
    </w:p>
    <w:p w14:paraId="20316441">
      <w:pPr>
        <w:pStyle w:val="72"/>
        <w:numPr>
          <w:ilvl w:val="0"/>
          <w:numId w:val="53"/>
        </w:numPr>
        <w:bidi w:val="0"/>
        <w:ind w:leftChars="0" w:firstLine="420" w:firstLine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抓斗防摇实现应采取以下方法：</w:t>
      </w:r>
    </w:p>
    <w:p w14:paraId="7406AD90">
      <w:pPr>
        <w:pStyle w:val="72"/>
        <w:numPr>
          <w:ilvl w:val="0"/>
          <w:numId w:val="57"/>
        </w:numPr>
        <w:bidi w:val="0"/>
        <w:ind w:left="840" w:leftChars="0"/>
        <w:rPr>
          <w:rFonts w:hint="eastAsia" w:ascii="Times New Roman" w:eastAsia="宋体" w:cs="Times New Roman"/>
          <w:color w:val="auto"/>
          <w:sz w:val="21"/>
          <w:szCs w:val="21"/>
          <w:lang w:val="en-US" w:eastAsia="zh-CN" w:bidi="ar-SA"/>
        </w:rPr>
      </w:pPr>
      <w:r>
        <w:rPr>
          <w:rFonts w:hint="default" w:ascii="Times New Roman" w:eastAsia="宋体" w:cs="Times New Roman"/>
          <w:color w:val="auto"/>
          <w:sz w:val="21"/>
          <w:szCs w:val="21"/>
          <w:lang w:val="en-US" w:eastAsia="zh-CN" w:bidi="ar-SA"/>
        </w:rPr>
        <w:t>配置</w:t>
      </w:r>
      <w:r>
        <w:rPr>
          <w:rFonts w:hint="eastAsia" w:ascii="Times New Roman" w:eastAsia="宋体" w:cs="Times New Roman"/>
          <w:color w:val="auto"/>
          <w:sz w:val="21"/>
          <w:szCs w:val="21"/>
          <w:lang w:val="en-US" w:eastAsia="zh-CN" w:bidi="ar-SA"/>
        </w:rPr>
        <w:t>抓斗状态监测和防摇控制器；</w:t>
      </w:r>
    </w:p>
    <w:p w14:paraId="064C6262">
      <w:pPr>
        <w:pStyle w:val="72"/>
        <w:numPr>
          <w:ilvl w:val="0"/>
          <w:numId w:val="57"/>
        </w:numPr>
        <w:bidi w:val="0"/>
        <w:ind w:left="840" w:leftChars="0"/>
        <w:rPr>
          <w:rFonts w:hint="default" w:asci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具备实时</w:t>
      </w:r>
      <w:r>
        <w:rPr>
          <w:rFonts w:hint="default" w:ascii="Times New Roman" w:eastAsia="宋体" w:cs="Times New Roman"/>
          <w:color w:val="auto"/>
          <w:sz w:val="21"/>
          <w:szCs w:val="21"/>
          <w:lang w:val="en-US" w:eastAsia="zh-CN" w:bidi="ar-SA"/>
        </w:rPr>
        <w:t>计算</w:t>
      </w:r>
      <w:r>
        <w:rPr>
          <w:rFonts w:hint="eastAsia" w:ascii="Times New Roman" w:eastAsia="宋体" w:cs="Times New Roman"/>
          <w:color w:val="auto"/>
          <w:sz w:val="21"/>
          <w:szCs w:val="21"/>
          <w:lang w:val="en-US" w:eastAsia="zh-CN" w:bidi="ar-SA"/>
        </w:rPr>
        <w:t>抓斗</w:t>
      </w:r>
      <w:r>
        <w:rPr>
          <w:rFonts w:hint="default" w:ascii="Times New Roman" w:eastAsia="宋体" w:cs="Times New Roman"/>
          <w:color w:val="auto"/>
          <w:sz w:val="21"/>
          <w:szCs w:val="21"/>
          <w:lang w:val="en-US" w:eastAsia="zh-CN" w:bidi="ar-SA"/>
        </w:rPr>
        <w:t>晃动角度</w:t>
      </w:r>
      <w:r>
        <w:rPr>
          <w:rFonts w:hint="eastAsia" w:ascii="Times New Roman" w:eastAsia="宋体" w:cs="Times New Roman"/>
          <w:color w:val="auto"/>
          <w:sz w:val="21"/>
          <w:szCs w:val="21"/>
          <w:lang w:val="en-US" w:eastAsia="zh-CN" w:bidi="ar-SA"/>
        </w:rPr>
        <w:t>、</w:t>
      </w:r>
      <w:r>
        <w:rPr>
          <w:rFonts w:hint="default" w:ascii="Times New Roman" w:eastAsia="宋体" w:cs="Times New Roman"/>
          <w:color w:val="auto"/>
          <w:sz w:val="21"/>
          <w:szCs w:val="21"/>
          <w:lang w:val="en-US" w:eastAsia="zh-CN" w:bidi="ar-SA"/>
        </w:rPr>
        <w:t>补偿抓斗速度</w:t>
      </w:r>
      <w:r>
        <w:rPr>
          <w:rFonts w:hint="eastAsia" w:ascii="Times New Roman" w:eastAsia="宋体" w:cs="Times New Roman"/>
          <w:color w:val="auto"/>
          <w:sz w:val="21"/>
          <w:szCs w:val="21"/>
          <w:lang w:val="en-US" w:eastAsia="zh-CN" w:bidi="ar-SA"/>
        </w:rPr>
        <w:t>的功能，</w:t>
      </w:r>
      <w:r>
        <w:rPr>
          <w:rFonts w:hint="default" w:ascii="Times New Roman" w:eastAsia="宋体" w:cs="Times New Roman"/>
          <w:color w:val="auto"/>
          <w:sz w:val="21"/>
          <w:szCs w:val="21"/>
          <w:lang w:val="en-US" w:eastAsia="zh-CN" w:bidi="ar-SA"/>
        </w:rPr>
        <w:t>计算精度偏差</w:t>
      </w:r>
      <w:r>
        <w:rPr>
          <w:rFonts w:hint="eastAsia" w:ascii="Times New Roman" w:eastAsia="宋体" w:cs="Times New Roman"/>
          <w:color w:val="auto"/>
          <w:sz w:val="21"/>
          <w:szCs w:val="21"/>
          <w:lang w:val="en-US" w:eastAsia="zh-CN" w:bidi="ar-SA"/>
        </w:rPr>
        <w:t>小于</w:t>
      </w:r>
      <w:r>
        <w:rPr>
          <w:rFonts w:hint="default" w:ascii="Times New Roman" w:eastAsia="宋体" w:cs="Times New Roman"/>
          <w:color w:val="auto"/>
          <w:sz w:val="21"/>
          <w:szCs w:val="21"/>
          <w:lang w:val="en-US" w:eastAsia="zh-CN" w:bidi="ar-SA"/>
        </w:rPr>
        <w:t>0.1°</w:t>
      </w:r>
      <w:r>
        <w:rPr>
          <w:rFonts w:hint="eastAsia" w:ascii="Times New Roman" w:eastAsia="宋体" w:cs="Times New Roman"/>
          <w:color w:val="auto"/>
          <w:sz w:val="21"/>
          <w:szCs w:val="21"/>
          <w:lang w:val="en-US" w:eastAsia="zh-CN" w:bidi="ar-SA"/>
        </w:rPr>
        <w:t>。</w:t>
      </w:r>
    </w:p>
    <w:p w14:paraId="5B735CFB">
      <w:pPr>
        <w:pStyle w:val="112"/>
        <w:bidi w:val="0"/>
        <w:ind w:left="0" w:leftChars="0" w:firstLine="0" w:firstLineChars="0"/>
        <w:rPr>
          <w:rFonts w:hint="eastAsia" w:ascii="Times New Roman" w:hAnsi="Times New Roman" w:eastAsia="宋体" w:cs="Times New Roman"/>
          <w:color w:val="auto"/>
          <w:sz w:val="21"/>
          <w:szCs w:val="21"/>
          <w:lang w:val="en-US" w:eastAsia="zh-CN" w:bidi="ar-SA"/>
        </w:rPr>
      </w:pPr>
      <w:r>
        <w:rPr>
          <w:rFonts w:hint="eastAsia" w:ascii="Times New Roman" w:cs="Times New Roman"/>
          <w:color w:val="auto"/>
          <w:sz w:val="21"/>
          <w:szCs w:val="21"/>
          <w:lang w:val="en-US" w:eastAsia="zh-CN" w:bidi="ar-SA"/>
        </w:rPr>
        <w:t>故障监测和诊断功能应满足以下要求：</w:t>
      </w:r>
    </w:p>
    <w:p w14:paraId="549228BF">
      <w:pPr>
        <w:pStyle w:val="72"/>
        <w:numPr>
          <w:ilvl w:val="0"/>
          <w:numId w:val="58"/>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监控卸船机机构</w:t>
      </w:r>
      <w:r>
        <w:rPr>
          <w:rFonts w:hint="eastAsia" w:ascii="Times New Roman" w:eastAsia="宋体" w:cs="Times New Roman"/>
          <w:color w:val="auto"/>
          <w:sz w:val="21"/>
          <w:szCs w:val="21"/>
          <w:lang w:val="en-US" w:eastAsia="zh-CN" w:bidi="ar-SA"/>
        </w:rPr>
        <w:t>和结构的</w:t>
      </w:r>
      <w:r>
        <w:rPr>
          <w:rFonts w:hint="eastAsia" w:ascii="Times New Roman" w:hAnsi="Times New Roman" w:eastAsia="宋体" w:cs="Times New Roman"/>
          <w:color w:val="auto"/>
          <w:sz w:val="21"/>
          <w:szCs w:val="21"/>
          <w:lang w:val="en-US" w:eastAsia="zh-CN" w:bidi="ar-SA"/>
        </w:rPr>
        <w:t>工作状态；</w:t>
      </w:r>
    </w:p>
    <w:p w14:paraId="505960B2">
      <w:pPr>
        <w:pStyle w:val="72"/>
        <w:numPr>
          <w:ilvl w:val="0"/>
          <w:numId w:val="58"/>
        </w:numPr>
        <w:bidi w:val="0"/>
        <w:ind w:leftChars="0" w:firstLine="420" w:firstLineChars="0"/>
        <w:rPr>
          <w:rFonts w:hint="eastAsia"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分析卸船机机构和结构的运行数据，</w:t>
      </w:r>
      <w:r>
        <w:rPr>
          <w:rFonts w:hint="eastAsia" w:ascii="Times New Roman" w:hAnsi="Times New Roman" w:eastAsia="宋体" w:cs="Times New Roman"/>
          <w:color w:val="auto"/>
          <w:sz w:val="21"/>
          <w:szCs w:val="21"/>
          <w:lang w:val="en-US" w:eastAsia="zh-CN" w:bidi="ar-SA"/>
        </w:rPr>
        <w:t>诊断机构</w:t>
      </w:r>
      <w:r>
        <w:rPr>
          <w:rFonts w:hint="eastAsia" w:ascii="Times New Roman" w:eastAsia="宋体" w:cs="Times New Roman"/>
          <w:color w:val="auto"/>
          <w:sz w:val="21"/>
          <w:szCs w:val="21"/>
          <w:lang w:val="en-US" w:eastAsia="zh-CN" w:bidi="ar-SA"/>
        </w:rPr>
        <w:t>健康状态</w:t>
      </w:r>
      <w:r>
        <w:rPr>
          <w:rFonts w:hint="eastAsia" w:ascii="Times New Roman" w:hAnsi="Times New Roman" w:eastAsia="宋体" w:cs="Times New Roman"/>
          <w:color w:val="auto"/>
          <w:sz w:val="21"/>
          <w:szCs w:val="21"/>
          <w:lang w:val="en-US" w:eastAsia="zh-CN" w:bidi="ar-SA"/>
        </w:rPr>
        <w:t>；</w:t>
      </w:r>
    </w:p>
    <w:p w14:paraId="7A1CE1F2">
      <w:pPr>
        <w:pStyle w:val="72"/>
        <w:numPr>
          <w:ilvl w:val="0"/>
          <w:numId w:val="58"/>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显示超差情况和故障原因。</w:t>
      </w:r>
    </w:p>
    <w:p w14:paraId="372C1A5F">
      <w:pPr>
        <w:pStyle w:val="112"/>
        <w:bidi w:val="0"/>
        <w:ind w:left="0" w:leftChars="0" w:firstLine="0" w:firstLineChars="0"/>
        <w:rPr>
          <w:rFonts w:hint="default" w:eastAsia="宋体"/>
          <w:color w:val="auto"/>
          <w:lang w:val="en-US" w:eastAsia="zh-CN"/>
        </w:rPr>
      </w:pPr>
      <w:r>
        <w:rPr>
          <w:rFonts w:hint="eastAsia"/>
          <w:color w:val="auto"/>
          <w:lang w:val="en-US" w:eastAsia="zh-CN"/>
        </w:rPr>
        <w:t>大车锚定防护实现应满足以下要求：</w:t>
      </w:r>
    </w:p>
    <w:p w14:paraId="6FAE14B8">
      <w:pPr>
        <w:pStyle w:val="72"/>
        <w:numPr>
          <w:ilvl w:val="0"/>
          <w:numId w:val="5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配置</w:t>
      </w:r>
      <w:r>
        <w:rPr>
          <w:rFonts w:hint="eastAsia" w:ascii="Times New Roman" w:eastAsia="宋体" w:cs="Times New Roman"/>
          <w:color w:val="auto"/>
          <w:sz w:val="21"/>
          <w:szCs w:val="21"/>
          <w:lang w:val="en-US" w:eastAsia="zh-CN" w:bidi="ar-SA"/>
        </w:rPr>
        <w:t>大车</w:t>
      </w:r>
      <w:r>
        <w:rPr>
          <w:rFonts w:hint="default" w:ascii="Times New Roman" w:hAnsi="Times New Roman" w:eastAsia="宋体" w:cs="Times New Roman"/>
          <w:color w:val="auto"/>
          <w:sz w:val="21"/>
          <w:szCs w:val="21"/>
          <w:lang w:val="en-US" w:eastAsia="zh-CN" w:bidi="ar-SA"/>
        </w:rPr>
        <w:t>锚定定位</w:t>
      </w:r>
      <w:r>
        <w:rPr>
          <w:rFonts w:hint="eastAsia" w:ascii="Times New Roman" w:eastAsia="宋体" w:cs="Times New Roman"/>
          <w:color w:val="auto"/>
          <w:sz w:val="21"/>
          <w:szCs w:val="21"/>
          <w:lang w:val="en-US" w:eastAsia="zh-CN" w:bidi="ar-SA"/>
        </w:rPr>
        <w:t>装置，包括编码器、矫正限位、激光传感器等；</w:t>
      </w:r>
    </w:p>
    <w:p w14:paraId="3A4CFD1F">
      <w:pPr>
        <w:pStyle w:val="72"/>
        <w:numPr>
          <w:ilvl w:val="0"/>
          <w:numId w:val="5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配置大车锚定</w:t>
      </w:r>
      <w:r>
        <w:rPr>
          <w:rFonts w:hint="default" w:ascii="Times New Roman" w:hAnsi="Times New Roman" w:eastAsia="宋体" w:cs="Times New Roman"/>
          <w:color w:val="auto"/>
          <w:sz w:val="21"/>
          <w:szCs w:val="21"/>
          <w:lang w:val="en-US" w:eastAsia="zh-CN" w:bidi="ar-SA"/>
        </w:rPr>
        <w:t>执行</w:t>
      </w:r>
      <w:r>
        <w:rPr>
          <w:rFonts w:hint="eastAsia" w:ascii="Times New Roman" w:eastAsia="宋体" w:cs="Times New Roman"/>
          <w:color w:val="auto"/>
          <w:sz w:val="21"/>
          <w:szCs w:val="21"/>
          <w:lang w:val="en-US" w:eastAsia="zh-CN" w:bidi="ar-SA"/>
        </w:rPr>
        <w:t>装置，</w:t>
      </w:r>
      <w:r>
        <w:rPr>
          <w:rFonts w:hint="default" w:ascii="Times New Roman" w:hAnsi="Times New Roman" w:eastAsia="宋体" w:cs="Times New Roman"/>
          <w:color w:val="auto"/>
          <w:sz w:val="21"/>
          <w:szCs w:val="21"/>
          <w:lang w:val="en-US" w:eastAsia="zh-CN" w:bidi="ar-SA"/>
        </w:rPr>
        <w:t>包括锚定销和推杆电机；</w:t>
      </w:r>
    </w:p>
    <w:p w14:paraId="0410F603">
      <w:pPr>
        <w:pStyle w:val="72"/>
        <w:numPr>
          <w:ilvl w:val="0"/>
          <w:numId w:val="5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接收锚定指令、确定锚定定位位置、反馈锚定执行状态等；</w:t>
      </w:r>
    </w:p>
    <w:p w14:paraId="1CB05FBA">
      <w:pPr>
        <w:pStyle w:val="72"/>
        <w:numPr>
          <w:ilvl w:val="0"/>
          <w:numId w:val="59"/>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定位精度偏差</w:t>
      </w:r>
      <w:r>
        <w:rPr>
          <w:rFonts w:hint="eastAsia" w:ascii="Times New Roman" w:eastAsia="宋体" w:cs="Times New Roman"/>
          <w:color w:val="auto"/>
          <w:sz w:val="21"/>
          <w:szCs w:val="21"/>
          <w:lang w:val="en-US" w:eastAsia="zh-CN" w:bidi="ar-SA"/>
        </w:rPr>
        <w:t>小于</w:t>
      </w:r>
      <w:r>
        <w:rPr>
          <w:rFonts w:hint="eastAsia" w:ascii="Times New Roman" w:hAnsi="Times New Roman" w:eastAsia="宋体" w:cs="Times New Roman"/>
          <w:color w:val="auto"/>
          <w:sz w:val="21"/>
          <w:szCs w:val="21"/>
          <w:lang w:val="en-US" w:eastAsia="zh-CN" w:bidi="ar-SA"/>
        </w:rPr>
        <w:t>15</w:t>
      </w:r>
      <w:r>
        <w:rPr>
          <w:rFonts w:hint="default" w:ascii="Times New Roman" w:hAnsi="Times New Roman" w:eastAsia="宋体" w:cs="Times New Roman"/>
          <w:color w:val="auto"/>
          <w:sz w:val="21"/>
          <w:szCs w:val="21"/>
          <w:lang w:val="en-US" w:eastAsia="zh-CN" w:bidi="ar-SA"/>
        </w:rPr>
        <w:t>mm；</w:t>
      </w:r>
    </w:p>
    <w:p w14:paraId="5188A8C0">
      <w:pPr>
        <w:pStyle w:val="72"/>
        <w:numPr>
          <w:ilvl w:val="0"/>
          <w:numId w:val="59"/>
        </w:numPr>
        <w:bidi w:val="0"/>
        <w:ind w:leftChars="0" w:firstLine="420" w:firstLineChars="0"/>
        <w:rPr>
          <w:rFonts w:hint="default"/>
          <w:color w:val="auto"/>
          <w:lang w:val="en-US" w:eastAsia="zh-CN"/>
        </w:rPr>
      </w:pPr>
      <w:r>
        <w:rPr>
          <w:rFonts w:hint="eastAsia" w:ascii="Times New Roman" w:eastAsia="宋体" w:cs="Times New Roman"/>
          <w:color w:val="auto"/>
          <w:sz w:val="21"/>
          <w:szCs w:val="21"/>
          <w:lang w:val="en-US" w:eastAsia="zh-CN" w:bidi="ar-SA"/>
        </w:rPr>
        <w:t>符合</w:t>
      </w:r>
      <w:r>
        <w:rPr>
          <w:rFonts w:hint="default" w:ascii="Times New Roman" w:hAnsi="Times New Roman" w:eastAsia="宋体" w:cs="Times New Roman"/>
          <w:color w:val="auto"/>
          <w:sz w:val="21"/>
          <w:szCs w:val="21"/>
          <w:lang w:val="en-US" w:eastAsia="zh-CN" w:bidi="ar-SA"/>
        </w:rPr>
        <w:t xml:space="preserve">JT/T </w:t>
      </w:r>
      <w:r>
        <w:rPr>
          <w:rFonts w:hint="eastAsia" w:ascii="Times New Roman" w:hAnsi="Times New Roman" w:eastAsia="宋体" w:cs="Times New Roman"/>
          <w:color w:val="auto"/>
          <w:sz w:val="21"/>
          <w:szCs w:val="21"/>
          <w:lang w:val="en-US" w:eastAsia="zh-CN" w:bidi="ar-SA"/>
        </w:rPr>
        <w:t>90的</w:t>
      </w:r>
      <w:r>
        <w:rPr>
          <w:rFonts w:hint="eastAsia" w:ascii="Times New Roman" w:eastAsia="宋体" w:cs="Times New Roman"/>
          <w:color w:val="auto"/>
          <w:sz w:val="21"/>
          <w:szCs w:val="21"/>
          <w:lang w:val="en-US" w:eastAsia="zh-CN" w:bidi="ar-SA"/>
        </w:rPr>
        <w:t>防风安全规定</w:t>
      </w:r>
      <w:r>
        <w:rPr>
          <w:rFonts w:hint="eastAsia" w:ascii="Times New Roman" w:hAnsi="Times New Roman" w:eastAsia="宋体" w:cs="Times New Roman"/>
          <w:color w:val="auto"/>
          <w:sz w:val="21"/>
          <w:szCs w:val="21"/>
          <w:lang w:val="en-US" w:eastAsia="zh-CN" w:bidi="ar-SA"/>
        </w:rPr>
        <w:t>。</w:t>
      </w:r>
    </w:p>
    <w:p w14:paraId="6E61DE54">
      <w:pPr>
        <w:pStyle w:val="112"/>
        <w:bidi w:val="0"/>
        <w:ind w:left="0" w:leftChars="0" w:firstLine="0" w:firstLineChars="0"/>
        <w:rPr>
          <w:rFonts w:hint="default" w:ascii="Times New Roman" w:hAnsi="Times New Roman" w:eastAsia="宋体" w:cs="Times New Roman"/>
          <w:color w:val="auto"/>
          <w:sz w:val="21"/>
          <w:szCs w:val="21"/>
          <w:lang w:val="en-US" w:eastAsia="zh-CN" w:bidi="ar-SA"/>
        </w:rPr>
      </w:pPr>
      <w:r>
        <w:rPr>
          <w:rFonts w:hint="default" w:eastAsia="宋体"/>
          <w:color w:val="auto"/>
          <w:lang w:val="en-US" w:eastAsia="zh-CN"/>
        </w:rPr>
        <w:t>小车锚定</w:t>
      </w:r>
      <w:r>
        <w:rPr>
          <w:rFonts w:hint="eastAsia"/>
          <w:color w:val="auto"/>
          <w:lang w:val="en-US" w:eastAsia="zh-CN"/>
        </w:rPr>
        <w:t>防护应包括</w:t>
      </w:r>
      <w:r>
        <w:rPr>
          <w:rFonts w:hint="eastAsia" w:ascii="Times New Roman" w:eastAsia="宋体" w:cs="Times New Roman"/>
          <w:color w:val="auto"/>
          <w:sz w:val="21"/>
          <w:szCs w:val="21"/>
          <w:lang w:val="en-US" w:eastAsia="zh-CN" w:bidi="ar-SA"/>
        </w:rPr>
        <w:t>主小车</w:t>
      </w:r>
      <w:r>
        <w:rPr>
          <w:rFonts w:hint="default" w:ascii="Times New Roman" w:hAnsi="Times New Roman" w:eastAsia="宋体" w:cs="Times New Roman"/>
          <w:color w:val="auto"/>
          <w:sz w:val="21"/>
          <w:szCs w:val="21"/>
          <w:lang w:val="en-US" w:eastAsia="zh-CN" w:bidi="ar-SA"/>
        </w:rPr>
        <w:t>锚定</w:t>
      </w:r>
      <w:r>
        <w:rPr>
          <w:rFonts w:hint="eastAsia" w:ascii="Times New Roman" w:hAnsi="Times New Roman" w:cs="Times New Roman"/>
          <w:color w:val="auto"/>
          <w:sz w:val="21"/>
          <w:szCs w:val="21"/>
          <w:lang w:val="en-US" w:eastAsia="zh-CN" w:bidi="ar-SA"/>
        </w:rPr>
        <w:t>和托绳小车锚定，功能实现</w:t>
      </w:r>
      <w:r>
        <w:rPr>
          <w:rFonts w:hint="default" w:eastAsia="宋体"/>
          <w:color w:val="auto"/>
          <w:lang w:val="en-US" w:eastAsia="zh-CN"/>
        </w:rPr>
        <w:t>应</w:t>
      </w:r>
      <w:r>
        <w:rPr>
          <w:rFonts w:hint="eastAsia"/>
          <w:color w:val="auto"/>
          <w:lang w:val="en-US" w:eastAsia="zh-CN"/>
        </w:rPr>
        <w:t>采取以下方法</w:t>
      </w:r>
      <w:r>
        <w:rPr>
          <w:rFonts w:hint="default" w:eastAsia="宋体"/>
          <w:color w:val="auto"/>
          <w:lang w:val="en-US" w:eastAsia="zh-CN"/>
        </w:rPr>
        <w:t>：</w:t>
      </w:r>
    </w:p>
    <w:p w14:paraId="01C01AE9">
      <w:pPr>
        <w:pStyle w:val="72"/>
        <w:numPr>
          <w:ilvl w:val="0"/>
          <w:numId w:val="6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配置</w:t>
      </w:r>
      <w:r>
        <w:rPr>
          <w:rFonts w:hint="eastAsia" w:ascii="Times New Roman" w:eastAsia="宋体" w:cs="Times New Roman"/>
          <w:color w:val="auto"/>
          <w:sz w:val="21"/>
          <w:szCs w:val="21"/>
          <w:lang w:val="en-US" w:eastAsia="zh-CN" w:bidi="ar-SA"/>
        </w:rPr>
        <w:t>小车锚定定位装置，</w:t>
      </w:r>
      <w:r>
        <w:rPr>
          <w:rFonts w:hint="default" w:ascii="Times New Roman" w:hAnsi="Times New Roman" w:eastAsia="宋体" w:cs="Times New Roman"/>
          <w:color w:val="auto"/>
          <w:sz w:val="21"/>
          <w:szCs w:val="21"/>
          <w:lang w:val="en-US" w:eastAsia="zh-CN" w:bidi="ar-SA"/>
        </w:rPr>
        <w:t>包括编码器、矫正限位及激光传感器</w:t>
      </w:r>
      <w:r>
        <w:rPr>
          <w:rFonts w:hint="eastAsia" w:ascii="Times New Roman" w:eastAsia="宋体" w:cs="Times New Roman"/>
          <w:color w:val="auto"/>
          <w:sz w:val="21"/>
          <w:szCs w:val="21"/>
          <w:lang w:val="en-US" w:eastAsia="zh-CN" w:bidi="ar-SA"/>
        </w:rPr>
        <w:t>；</w:t>
      </w:r>
    </w:p>
    <w:p w14:paraId="07B6950F">
      <w:pPr>
        <w:pStyle w:val="72"/>
        <w:numPr>
          <w:ilvl w:val="0"/>
          <w:numId w:val="6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配置小车锚定</w:t>
      </w:r>
      <w:r>
        <w:rPr>
          <w:rFonts w:hint="default" w:ascii="Times New Roman" w:hAnsi="Times New Roman" w:eastAsia="宋体" w:cs="Times New Roman"/>
          <w:color w:val="auto"/>
          <w:sz w:val="21"/>
          <w:szCs w:val="21"/>
          <w:lang w:val="en-US" w:eastAsia="zh-CN" w:bidi="ar-SA"/>
        </w:rPr>
        <w:t>执行</w:t>
      </w:r>
      <w:r>
        <w:rPr>
          <w:rFonts w:hint="eastAsia" w:ascii="Times New Roman" w:eastAsia="宋体" w:cs="Times New Roman"/>
          <w:color w:val="auto"/>
          <w:sz w:val="21"/>
          <w:szCs w:val="21"/>
          <w:lang w:val="en-US" w:eastAsia="zh-CN" w:bidi="ar-SA"/>
        </w:rPr>
        <w:t>装置，</w:t>
      </w:r>
      <w:r>
        <w:rPr>
          <w:rFonts w:hint="default" w:ascii="Times New Roman" w:hAnsi="Times New Roman" w:eastAsia="宋体" w:cs="Times New Roman"/>
          <w:color w:val="auto"/>
          <w:sz w:val="21"/>
          <w:szCs w:val="21"/>
          <w:lang w:val="en-US" w:eastAsia="zh-CN" w:bidi="ar-SA"/>
        </w:rPr>
        <w:t>包括锚定销和推杆电机；</w:t>
      </w:r>
    </w:p>
    <w:p w14:paraId="4DEA9C13">
      <w:pPr>
        <w:pStyle w:val="72"/>
        <w:numPr>
          <w:ilvl w:val="0"/>
          <w:numId w:val="6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eastAsia" w:ascii="Times New Roman" w:eastAsia="宋体" w:cs="Times New Roman"/>
          <w:color w:val="auto"/>
          <w:sz w:val="21"/>
          <w:szCs w:val="21"/>
          <w:lang w:val="en-US" w:eastAsia="zh-CN" w:bidi="ar-SA"/>
        </w:rPr>
        <w:t>接收锚定指令、确定锚定定位位置、反馈锚定执行状态等；</w:t>
      </w:r>
    </w:p>
    <w:p w14:paraId="0BB8AECC">
      <w:pPr>
        <w:pStyle w:val="72"/>
        <w:numPr>
          <w:ilvl w:val="0"/>
          <w:numId w:val="60"/>
        </w:numPr>
        <w:bidi w:val="0"/>
        <w:ind w:leftChars="0" w:firstLine="420" w:firstLineChars="0"/>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定位精度偏差不</w:t>
      </w:r>
      <w:r>
        <w:rPr>
          <w:rFonts w:hint="eastAsia" w:ascii="Times New Roman" w:eastAsia="宋体" w:cs="Times New Roman"/>
          <w:color w:val="auto"/>
          <w:sz w:val="21"/>
          <w:szCs w:val="21"/>
          <w:lang w:val="en-US" w:eastAsia="zh-CN" w:bidi="ar-SA"/>
        </w:rPr>
        <w:t>大于</w:t>
      </w:r>
      <w:r>
        <w:rPr>
          <w:rFonts w:hint="default" w:ascii="Times New Roman" w:hAnsi="Times New Roman" w:eastAsia="宋体" w:cs="Times New Roman"/>
          <w:color w:val="auto"/>
          <w:sz w:val="21"/>
          <w:szCs w:val="21"/>
          <w:lang w:val="en-US" w:eastAsia="zh-CN" w:bidi="ar-SA"/>
        </w:rPr>
        <w:t>±10mm</w:t>
      </w:r>
      <w:r>
        <w:rPr>
          <w:rFonts w:hint="eastAsia" w:ascii="Times New Roman" w:eastAsia="宋体" w:cs="Times New Roman"/>
          <w:color w:val="auto"/>
          <w:sz w:val="21"/>
          <w:szCs w:val="21"/>
          <w:lang w:val="en-US" w:eastAsia="zh-CN" w:bidi="ar-SA"/>
        </w:rPr>
        <w:t>。</w:t>
      </w:r>
    </w:p>
    <w:p w14:paraId="1FBC3D5C">
      <w:pPr>
        <w:pStyle w:val="112"/>
        <w:bidi w:val="0"/>
        <w:ind w:left="0" w:leftChars="0" w:firstLine="0" w:firstLineChars="0"/>
        <w:rPr>
          <w:rFonts w:hint="eastAsia"/>
          <w:color w:val="auto"/>
          <w:lang w:val="en-US" w:eastAsia="zh-CN"/>
        </w:rPr>
      </w:pPr>
      <w:r>
        <w:rPr>
          <w:color w:val="auto"/>
          <w:sz w:val="21"/>
        </w:rPr>
        <mc:AlternateContent>
          <mc:Choice Requires="wps">
            <w:drawing>
              <wp:anchor distT="0" distB="0" distL="114300" distR="114300" simplePos="0" relativeHeight="251662336" behindDoc="0" locked="0" layoutInCell="1" allowOverlap="1">
                <wp:simplePos x="0" y="0"/>
                <wp:positionH relativeFrom="column">
                  <wp:posOffset>2056765</wp:posOffset>
                </wp:positionH>
                <wp:positionV relativeFrom="paragraph">
                  <wp:posOffset>505460</wp:posOffset>
                </wp:positionV>
                <wp:extent cx="1815465" cy="4445"/>
                <wp:effectExtent l="0" t="0" r="0" b="0"/>
                <wp:wrapNone/>
                <wp:docPr id="3" name="直接连接符 3"/>
                <wp:cNvGraphicFramePr/>
                <a:graphic xmlns:a="http://schemas.openxmlformats.org/drawingml/2006/main">
                  <a:graphicData uri="http://schemas.microsoft.com/office/word/2010/wordprocessingShape">
                    <wps:wsp>
                      <wps:cNvCnPr/>
                      <wps:spPr>
                        <a:xfrm>
                          <a:off x="2487295" y="7059930"/>
                          <a:ext cx="1815465" cy="444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1.95pt;margin-top:39.8pt;height:0.35pt;width:142.95pt;z-index:251662336;mso-width-relative:page;mso-height-relative:page;" filled="f" stroked="t" coordsize="21600,21600" o:gfxdata="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2JVNPXAAAACQEAAA8AAAAAAAAAAQAgAAAAIgAA&#10;AGRycy9kb3ducmV2LnhtbFBLAQIUABQAAAAIAIdO4kDhHGQ70AEAAHkDAAAOAAAAAAAAAAEAIAAA&#10;ACYBAABkcnMvZTJvRG9jLnhtbFBLBQYAAAAABgAGAFkBAABoBQAAAAA=&#10;">
                <v:fill on="f" focussize="0,0"/>
                <v:stroke color="#000000" joinstyle="round"/>
                <v:imagedata o:title=""/>
                <o:lock v:ext="edit" aspectratio="f"/>
              </v:line>
            </w:pict>
          </mc:Fallback>
        </mc:AlternateContent>
      </w:r>
      <w:r>
        <w:rPr>
          <w:rFonts w:hint="default" w:eastAsia="宋体"/>
          <w:color w:val="auto"/>
          <w:lang w:val="en-US" w:eastAsia="zh-CN"/>
        </w:rPr>
        <w:t>地面输送带</w:t>
      </w:r>
      <w:r>
        <w:rPr>
          <w:rFonts w:hint="eastAsia"/>
          <w:color w:val="auto"/>
          <w:lang w:val="en-US" w:eastAsia="zh-CN"/>
        </w:rPr>
        <w:t>功能实现与控制模块联锁，输送带停止时，抓斗同步停止动作。</w:t>
      </w:r>
      <w:bookmarkEnd w:id="8"/>
    </w:p>
    <w:sectPr>
      <w:footerReference r:id="rId13" w:type="default"/>
      <w:pgSz w:w="11906" w:h="16838"/>
      <w:pgMar w:top="567" w:right="1134" w:bottom="1134" w:left="1134" w:header="1418" w:footer="1134" w:gutter="284"/>
      <w:pgBorders>
        <w:top w:val="none" w:sz="0" w:space="0"/>
        <w:left w:val="none" w:sz="0" w:space="0"/>
        <w:bottom w:val="none" w:sz="0" w:space="0"/>
        <w:right w:val="none" w:sz="0" w:space="0"/>
      </w:pgBorders>
      <w:pgNumType w:fmt="decimal"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004020304"/>
    <w:charset w:val="00"/>
    <w:family w:val="roma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2370">
    <w:pPr>
      <w:pStyle w:val="20"/>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B423F">
    <w:pPr>
      <w:pStyle w:val="2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8042">
    <w:pPr>
      <w:pStyle w:val="59"/>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AA645">
    <w:pPr>
      <w:pStyle w:val="5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5F19EE">
                          <w:pPr>
                            <w:pStyle w:val="59"/>
                          </w:pPr>
                          <w:r>
                            <w:fldChar w:fldCharType="begin"/>
                          </w:r>
                          <w:r>
                            <w:instrText xml:space="preserve">PAGE   \* MERGEFORMAT</w:instrText>
                          </w:r>
                          <w:r>
                            <w:fldChar w:fldCharType="separate"/>
                          </w:r>
                          <w:r>
                            <w:rPr>
                              <w:lang w:val="zh-CN"/>
                            </w:rP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5F19EE">
                    <w:pPr>
                      <w:pStyle w:val="59"/>
                    </w:pPr>
                    <w:r>
                      <w:fldChar w:fldCharType="begin"/>
                    </w:r>
                    <w:r>
                      <w:instrText xml:space="preserve">PAGE   \* MERGEFORMAT</w:instrText>
                    </w:r>
                    <w:r>
                      <w:fldChar w:fldCharType="separate"/>
                    </w:r>
                    <w:r>
                      <w:rPr>
                        <w:lang w:val="zh-CN"/>
                      </w:rPr>
                      <w:t>18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FFBE6">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0B602">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D2DE">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F8907">
    <w:pPr>
      <w:pStyle w:val="68"/>
    </w:pPr>
    <w:r>
      <w:fldChar w:fldCharType="begin"/>
    </w:r>
    <w:r>
      <w:instrText xml:space="preserve"> STYLEREF  标准文件_文件编号  \* MERGEFORMAT </w:instrText>
    </w:r>
    <w:r>
      <w:fldChar w:fldCharType="separate"/>
    </w:r>
    <w:r>
      <w:t>T/CPHA 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40D20">
    <w:pPr>
      <w:pStyle w:val="21"/>
      <w:jc w:val="right"/>
    </w:pPr>
    <w:r>
      <w:fldChar w:fldCharType="begin"/>
    </w:r>
    <w:r>
      <w:instrText xml:space="preserve"> STYLEREF  标准文件_文件编号  \* MERGEFORMAT </w:instrText>
    </w:r>
    <w:r>
      <w:fldChar w:fldCharType="separate"/>
    </w:r>
    <w:r>
      <w:t>T/CPHA 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2CC5F"/>
    <w:multiLevelType w:val="singleLevel"/>
    <w:tmpl w:val="81C2CC5F"/>
    <w:lvl w:ilvl="0" w:tentative="0">
      <w:start w:val="1"/>
      <w:numFmt w:val="lowerLetter"/>
      <w:suff w:val="nothing"/>
      <w:lvlText w:val="%1）"/>
      <w:lvlJc w:val="left"/>
    </w:lvl>
  </w:abstractNum>
  <w:abstractNum w:abstractNumId="1">
    <w:nsid w:val="8D1B60E9"/>
    <w:multiLevelType w:val="singleLevel"/>
    <w:tmpl w:val="8D1B60E9"/>
    <w:lvl w:ilvl="0" w:tentative="0">
      <w:start w:val="1"/>
      <w:numFmt w:val="lowerLetter"/>
      <w:suff w:val="nothing"/>
      <w:lvlText w:val="%1）"/>
      <w:lvlJc w:val="left"/>
      <w:rPr>
        <w:rFonts w:hint="default" w:ascii="Times New Roman" w:hAnsi="Times New Roman" w:eastAsia="宋体" w:cs="Times New Roman"/>
      </w:rPr>
    </w:lvl>
  </w:abstractNum>
  <w:abstractNum w:abstractNumId="2">
    <w:nsid w:val="90EA1A5F"/>
    <w:multiLevelType w:val="singleLevel"/>
    <w:tmpl w:val="90EA1A5F"/>
    <w:lvl w:ilvl="0" w:tentative="0">
      <w:start w:val="1"/>
      <w:numFmt w:val="lowerLetter"/>
      <w:suff w:val="nothing"/>
      <w:lvlText w:val="%1）"/>
      <w:lvlJc w:val="left"/>
    </w:lvl>
  </w:abstractNum>
  <w:abstractNum w:abstractNumId="3">
    <w:nsid w:val="B4182000"/>
    <w:multiLevelType w:val="singleLevel"/>
    <w:tmpl w:val="B4182000"/>
    <w:lvl w:ilvl="0" w:tentative="0">
      <w:start w:val="1"/>
      <w:numFmt w:val="decimal"/>
      <w:lvlText w:val="%1)"/>
      <w:lvlJc w:val="left"/>
      <w:pPr>
        <w:ind w:left="635" w:hanging="425"/>
      </w:pPr>
      <w:rPr>
        <w:rFonts w:hint="default"/>
      </w:rPr>
    </w:lvl>
  </w:abstractNum>
  <w:abstractNum w:abstractNumId="4">
    <w:nsid w:val="B58F9C6F"/>
    <w:multiLevelType w:val="singleLevel"/>
    <w:tmpl w:val="B58F9C6F"/>
    <w:lvl w:ilvl="0" w:tentative="0">
      <w:start w:val="1"/>
      <w:numFmt w:val="decimal"/>
      <w:suff w:val="nothing"/>
      <w:lvlText w:val="%1）"/>
      <w:lvlJc w:val="left"/>
      <w:pPr>
        <w:ind w:left="840"/>
      </w:pPr>
    </w:lvl>
  </w:abstractNum>
  <w:abstractNum w:abstractNumId="5">
    <w:nsid w:val="BE00A1D9"/>
    <w:multiLevelType w:val="singleLevel"/>
    <w:tmpl w:val="BE00A1D9"/>
    <w:lvl w:ilvl="0" w:tentative="0">
      <w:start w:val="1"/>
      <w:numFmt w:val="lowerLetter"/>
      <w:suff w:val="nothing"/>
      <w:lvlText w:val="%1）"/>
      <w:lvlJc w:val="left"/>
      <w:rPr>
        <w:rFonts w:hint="default" w:ascii="Times New Roman" w:hAnsi="Times New Roman" w:eastAsia="宋体" w:cs="Times New Roman"/>
      </w:rPr>
    </w:lvl>
  </w:abstractNum>
  <w:abstractNum w:abstractNumId="6">
    <w:nsid w:val="C1FB28B9"/>
    <w:multiLevelType w:val="singleLevel"/>
    <w:tmpl w:val="C1FB28B9"/>
    <w:lvl w:ilvl="0" w:tentative="0">
      <w:start w:val="1"/>
      <w:numFmt w:val="lowerLetter"/>
      <w:suff w:val="nothing"/>
      <w:lvlText w:val="%1）"/>
      <w:lvlJc w:val="left"/>
      <w:rPr>
        <w:rFonts w:hint="default" w:ascii="Times New Roman" w:hAnsi="Times New Roman" w:cs="Times New Roman"/>
      </w:rPr>
    </w:lvl>
  </w:abstractNum>
  <w:abstractNum w:abstractNumId="7">
    <w:nsid w:val="C79B5FDB"/>
    <w:multiLevelType w:val="singleLevel"/>
    <w:tmpl w:val="C79B5FDB"/>
    <w:lvl w:ilvl="0" w:tentative="0">
      <w:start w:val="1"/>
      <w:numFmt w:val="lowerLetter"/>
      <w:suff w:val="nothing"/>
      <w:lvlText w:val="%1）"/>
      <w:lvlJc w:val="left"/>
      <w:rPr>
        <w:rFonts w:hint="default" w:ascii="Times New Roman" w:hAnsi="Times New Roman" w:eastAsia="宋体" w:cs="Times New Roman"/>
      </w:rPr>
    </w:lvl>
  </w:abstractNum>
  <w:abstractNum w:abstractNumId="8">
    <w:nsid w:val="D2FFA5BA"/>
    <w:multiLevelType w:val="singleLevel"/>
    <w:tmpl w:val="D2FFA5BA"/>
    <w:lvl w:ilvl="0" w:tentative="0">
      <w:start w:val="1"/>
      <w:numFmt w:val="lowerLetter"/>
      <w:suff w:val="nothing"/>
      <w:lvlText w:val="%1）"/>
      <w:lvlJc w:val="left"/>
      <w:rPr>
        <w:rFonts w:hint="default" w:ascii="Times New Roman" w:hAnsi="Times New Roman" w:eastAsia="宋体" w:cs="Times New Roman"/>
      </w:rPr>
    </w:lvl>
  </w:abstractNum>
  <w:abstractNum w:abstractNumId="9">
    <w:nsid w:val="D9B4AE97"/>
    <w:multiLevelType w:val="singleLevel"/>
    <w:tmpl w:val="D9B4AE97"/>
    <w:lvl w:ilvl="0" w:tentative="0">
      <w:start w:val="1"/>
      <w:numFmt w:val="decimal"/>
      <w:suff w:val="nothing"/>
      <w:lvlText w:val="%1）"/>
      <w:lvlJc w:val="left"/>
      <w:pPr>
        <w:ind w:left="840"/>
      </w:pPr>
    </w:lvl>
  </w:abstractNum>
  <w:abstractNum w:abstractNumId="10">
    <w:nsid w:val="E0DE9AE2"/>
    <w:multiLevelType w:val="singleLevel"/>
    <w:tmpl w:val="E0DE9AE2"/>
    <w:lvl w:ilvl="0" w:tentative="0">
      <w:start w:val="1"/>
      <w:numFmt w:val="lowerLetter"/>
      <w:suff w:val="nothing"/>
      <w:lvlText w:val="%1）"/>
      <w:lvlJc w:val="left"/>
      <w:rPr>
        <w:rFonts w:hint="default" w:ascii="Times New Roman" w:hAnsi="Times New Roman" w:eastAsia="宋体" w:cs="Times New Roman"/>
      </w:rPr>
    </w:lvl>
  </w:abstractNum>
  <w:abstractNum w:abstractNumId="11">
    <w:nsid w:val="E1AE86C7"/>
    <w:multiLevelType w:val="singleLevel"/>
    <w:tmpl w:val="E1AE86C7"/>
    <w:lvl w:ilvl="0" w:tentative="0">
      <w:start w:val="1"/>
      <w:numFmt w:val="lowerLetter"/>
      <w:suff w:val="nothing"/>
      <w:lvlText w:val="%1）"/>
      <w:lvlJc w:val="left"/>
      <w:rPr>
        <w:rFonts w:hint="default" w:ascii="Times New Roman" w:hAnsi="Times New Roman" w:eastAsia="宋体" w:cs="Times New Roman"/>
      </w:rPr>
    </w:lvl>
  </w:abstractNum>
  <w:abstractNum w:abstractNumId="12">
    <w:nsid w:val="E40D789E"/>
    <w:multiLevelType w:val="singleLevel"/>
    <w:tmpl w:val="E40D789E"/>
    <w:lvl w:ilvl="0" w:tentative="0">
      <w:start w:val="1"/>
      <w:numFmt w:val="lowerLetter"/>
      <w:suff w:val="nothing"/>
      <w:lvlText w:val="%1）"/>
      <w:lvlJc w:val="left"/>
      <w:rPr>
        <w:rFonts w:hint="default" w:ascii="Times New Roman" w:hAnsi="Times New Roman" w:cs="Times New Roman"/>
      </w:rPr>
    </w:lvl>
  </w:abstractNum>
  <w:abstractNum w:abstractNumId="13">
    <w:nsid w:val="F2F9C689"/>
    <w:multiLevelType w:val="singleLevel"/>
    <w:tmpl w:val="F2F9C689"/>
    <w:lvl w:ilvl="0" w:tentative="0">
      <w:start w:val="1"/>
      <w:numFmt w:val="lowerLetter"/>
      <w:suff w:val="nothing"/>
      <w:lvlText w:val="%1）"/>
      <w:lvlJc w:val="left"/>
    </w:lvl>
  </w:abstractNum>
  <w:abstractNum w:abstractNumId="14">
    <w:nsid w:val="F9AEF180"/>
    <w:multiLevelType w:val="singleLevel"/>
    <w:tmpl w:val="F9AEF180"/>
    <w:lvl w:ilvl="0" w:tentative="0">
      <w:start w:val="1"/>
      <w:numFmt w:val="lowerLetter"/>
      <w:suff w:val="nothing"/>
      <w:lvlText w:val="%1）"/>
      <w:lvlJc w:val="left"/>
      <w:rPr>
        <w:rFonts w:hint="default" w:ascii="Times New Roman" w:hAnsi="Times New Roman" w:eastAsia="宋体" w:cs="Times New Roman"/>
      </w:rPr>
    </w:lvl>
  </w:abstractNum>
  <w:abstractNum w:abstractNumId="15">
    <w:nsid w:val="0255C54B"/>
    <w:multiLevelType w:val="singleLevel"/>
    <w:tmpl w:val="0255C54B"/>
    <w:lvl w:ilvl="0" w:tentative="0">
      <w:start w:val="1"/>
      <w:numFmt w:val="lowerLetter"/>
      <w:suff w:val="nothing"/>
      <w:lvlText w:val="%1）"/>
      <w:lvlJc w:val="left"/>
    </w:lvl>
  </w:abstractNum>
  <w:abstractNum w:abstractNumId="16">
    <w:nsid w:val="02837933"/>
    <w:multiLevelType w:val="multilevel"/>
    <w:tmpl w:val="02837933"/>
    <w:lvl w:ilvl="0" w:tentative="0">
      <w:start w:val="1"/>
      <w:numFmt w:val="decimal"/>
      <w:pStyle w:val="7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6"/>
      <w:suff w:val="nothing"/>
      <w:lvlText w:val="%1%2.%3　"/>
      <w:lvlJc w:val="left"/>
      <w:pPr>
        <w:ind w:left="0" w:firstLine="0"/>
      </w:pPr>
    </w:lvl>
    <w:lvl w:ilvl="3" w:tentative="0">
      <w:start w:val="1"/>
      <w:numFmt w:val="decimal"/>
      <w:pStyle w:val="125"/>
      <w:suff w:val="nothing"/>
      <w:lvlText w:val="%1%2.%3.%4　"/>
      <w:lvlJc w:val="left"/>
      <w:pPr>
        <w:ind w:left="0" w:firstLine="0"/>
      </w:pPr>
    </w:lvl>
    <w:lvl w:ilvl="4" w:tentative="0">
      <w:start w:val="1"/>
      <w:numFmt w:val="decimal"/>
      <w:pStyle w:val="160"/>
      <w:suff w:val="nothing"/>
      <w:lvlText w:val="%1%2.%3.%4.%5　"/>
      <w:lvlJc w:val="left"/>
      <w:pPr>
        <w:ind w:left="0" w:firstLine="0"/>
      </w:pPr>
    </w:lvl>
    <w:lvl w:ilvl="5" w:tentative="0">
      <w:start w:val="1"/>
      <w:numFmt w:val="decimal"/>
      <w:pStyle w:val="162"/>
      <w:suff w:val="nothing"/>
      <w:lvlText w:val="%1%2.%3.%4.%5.%6　"/>
      <w:lvlJc w:val="left"/>
      <w:pPr>
        <w:ind w:left="0" w:firstLine="0"/>
      </w:pPr>
    </w:lvl>
    <w:lvl w:ilvl="6" w:tentative="0">
      <w:start w:val="1"/>
      <w:numFmt w:val="decimal"/>
      <w:pStyle w:val="16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079102AD"/>
    <w:multiLevelType w:val="multilevel"/>
    <w:tmpl w:val="079102AD"/>
    <w:lvl w:ilvl="0" w:tentative="0">
      <w:start w:val="1"/>
      <w:numFmt w:val="decimal"/>
      <w:pStyle w:val="18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07ED3FEA"/>
    <w:multiLevelType w:val="multilevel"/>
    <w:tmpl w:val="07ED3FEA"/>
    <w:lvl w:ilvl="0" w:tentative="0">
      <w:start w:val="1"/>
      <w:numFmt w:val="none"/>
      <w:pStyle w:val="96"/>
      <w:lvlText w:val="%1"/>
      <w:lvlJc w:val="left"/>
      <w:pPr>
        <w:ind w:left="425" w:hanging="425"/>
      </w:pPr>
      <w:rPr>
        <w:rFonts w:hint="eastAsia"/>
      </w:rPr>
    </w:lvl>
    <w:lvl w:ilvl="1" w:tentative="0">
      <w:start w:val="1"/>
      <w:numFmt w:val="decimal"/>
      <w:pStyle w:val="207"/>
      <w:suff w:val="nothing"/>
      <w:lvlText w:val="%10.%2 "/>
      <w:lvlJc w:val="left"/>
      <w:pPr>
        <w:ind w:left="0" w:firstLine="0"/>
      </w:pPr>
      <w:rPr>
        <w:rFonts w:hint="eastAsia" w:ascii="黑体" w:eastAsia="黑体" w:hAnsiTheme="minorHAnsi"/>
        <w:b w:val="0"/>
        <w:i w:val="0"/>
        <w:sz w:val="21"/>
      </w:rPr>
    </w:lvl>
    <w:lvl w:ilvl="2" w:tentative="0">
      <w:start w:val="1"/>
      <w:numFmt w:val="decimal"/>
      <w:pStyle w:val="208"/>
      <w:suff w:val="nothing"/>
      <w:lvlText w:val="%10.%2.%3 "/>
      <w:lvlJc w:val="left"/>
      <w:pPr>
        <w:ind w:left="0" w:firstLine="0"/>
      </w:pPr>
      <w:rPr>
        <w:rFonts w:hint="eastAsia" w:ascii="黑体" w:eastAsia="黑体" w:hAnsiTheme="minorHAnsi"/>
        <w:b w:val="0"/>
        <w:i w:val="0"/>
        <w:sz w:val="21"/>
      </w:rPr>
    </w:lvl>
    <w:lvl w:ilvl="3" w:tentative="0">
      <w:start w:val="1"/>
      <w:numFmt w:val="decimal"/>
      <w:pStyle w:val="209"/>
      <w:suff w:val="nothing"/>
      <w:lvlText w:val="%10.%2.%3.%4 "/>
      <w:lvlJc w:val="left"/>
      <w:pPr>
        <w:ind w:left="0" w:firstLine="0"/>
      </w:pPr>
      <w:rPr>
        <w:rFonts w:hint="eastAsia" w:ascii="黑体" w:eastAsia="黑体" w:hAnsiTheme="minorHAnsi"/>
        <w:b w:val="0"/>
        <w:i w:val="0"/>
        <w:sz w:val="21"/>
      </w:rPr>
    </w:lvl>
    <w:lvl w:ilvl="4" w:tentative="0">
      <w:start w:val="1"/>
      <w:numFmt w:val="decimal"/>
      <w:pStyle w:val="210"/>
      <w:suff w:val="nothing"/>
      <w:lvlText w:val="%10.%2.%3.%4.%5 "/>
      <w:lvlJc w:val="left"/>
      <w:pPr>
        <w:ind w:left="0" w:firstLine="0"/>
      </w:pPr>
      <w:rPr>
        <w:rFonts w:hint="eastAsia" w:ascii="黑体" w:eastAsia="黑体" w:hAnsiTheme="minorHAnsi"/>
        <w:b w:val="0"/>
        <w:i w:val="0"/>
        <w:sz w:val="21"/>
      </w:rPr>
    </w:lvl>
    <w:lvl w:ilvl="5" w:tentative="0">
      <w:start w:val="1"/>
      <w:numFmt w:val="decimal"/>
      <w:pStyle w:val="21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0AE367E9"/>
    <w:multiLevelType w:val="multilevel"/>
    <w:tmpl w:val="0AE367E9"/>
    <w:lvl w:ilvl="0" w:tentative="0">
      <w:start w:val="1"/>
      <w:numFmt w:val="none"/>
      <w:pStyle w:val="188"/>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1">
    <w:nsid w:val="0BDC1670"/>
    <w:multiLevelType w:val="multilevel"/>
    <w:tmpl w:val="0BDC1670"/>
    <w:lvl w:ilvl="0" w:tentative="0">
      <w:start w:val="1"/>
      <w:numFmt w:val="decimal"/>
      <w:pStyle w:val="7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D051F45"/>
    <w:multiLevelType w:val="multilevel"/>
    <w:tmpl w:val="0D051F45"/>
    <w:lvl w:ilvl="0" w:tentative="0">
      <w:start w:val="1"/>
      <w:numFmt w:val="low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3">
    <w:nsid w:val="1349B369"/>
    <w:multiLevelType w:val="singleLevel"/>
    <w:tmpl w:val="1349B369"/>
    <w:lvl w:ilvl="0" w:tentative="0">
      <w:start w:val="1"/>
      <w:numFmt w:val="decimal"/>
      <w:suff w:val="nothing"/>
      <w:lvlText w:val="%1）"/>
      <w:lvlJc w:val="left"/>
      <w:pPr>
        <w:ind w:left="840"/>
      </w:pPr>
    </w:lvl>
  </w:abstractNum>
  <w:abstractNum w:abstractNumId="24">
    <w:nsid w:val="164CAB68"/>
    <w:multiLevelType w:val="singleLevel"/>
    <w:tmpl w:val="164CAB68"/>
    <w:lvl w:ilvl="0" w:tentative="0">
      <w:start w:val="1"/>
      <w:numFmt w:val="lowerLetter"/>
      <w:suff w:val="nothing"/>
      <w:lvlText w:val="%1）"/>
      <w:lvlJc w:val="left"/>
    </w:lvl>
  </w:abstractNum>
  <w:abstractNum w:abstractNumId="25">
    <w:nsid w:val="16E7B320"/>
    <w:multiLevelType w:val="singleLevel"/>
    <w:tmpl w:val="16E7B320"/>
    <w:lvl w:ilvl="0" w:tentative="0">
      <w:start w:val="1"/>
      <w:numFmt w:val="lowerLetter"/>
      <w:suff w:val="nothing"/>
      <w:lvlText w:val="%1）"/>
      <w:lvlJc w:val="left"/>
      <w:rPr>
        <w:rFonts w:hint="default" w:ascii="Times New Roman" w:hAnsi="Times New Roman" w:eastAsia="宋体" w:cs="Times New Roman"/>
      </w:rPr>
    </w:lvl>
  </w:abstractNum>
  <w:abstractNum w:abstractNumId="26">
    <w:nsid w:val="1AD20F90"/>
    <w:multiLevelType w:val="multilevel"/>
    <w:tmpl w:val="1AD20F90"/>
    <w:lvl w:ilvl="0" w:tentative="0">
      <w:start w:val="1"/>
      <w:numFmt w:val="none"/>
      <w:pStyle w:val="11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1AF15012"/>
    <w:multiLevelType w:val="multilevel"/>
    <w:tmpl w:val="1AF15012"/>
    <w:lvl w:ilvl="0" w:tentative="0">
      <w:start w:val="1"/>
      <w:numFmt w:val="upperLetter"/>
      <w:pStyle w:val="9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1EAA1992"/>
    <w:multiLevelType w:val="multilevel"/>
    <w:tmpl w:val="1EAA1992"/>
    <w:lvl w:ilvl="0" w:tentative="0">
      <w:start w:val="1"/>
      <w:numFmt w:val="none"/>
      <w:pStyle w:val="9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9">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3"/>
      <w:suff w:val="nothing"/>
      <w:lvlText w:val="%1.%2　"/>
      <w:lvlJc w:val="left"/>
      <w:pPr>
        <w:ind w:left="0" w:firstLine="0"/>
      </w:pPr>
      <w:rPr>
        <w:rFonts w:hint="default" w:ascii="黑体" w:hAnsi="Times New Roman" w:eastAsia="黑体" w:cs="Times New Roman"/>
        <w:b w:val="0"/>
        <w:bCs w:val="0"/>
        <w:i w:val="0"/>
        <w:iCs w:val="0"/>
        <w:caps w:val="0"/>
        <w:strike w:val="0"/>
        <w:dstrike w:val="0"/>
        <w:vanish w:val="0"/>
        <w:color w:val="000000" w:themeColor="text1"/>
        <w:spacing w:val="0"/>
        <w:kern w:val="0"/>
        <w:position w:val="0"/>
        <w:sz w:val="21"/>
        <w:szCs w:val="21"/>
        <w:u w:val="none"/>
        <w:vertAlign w:val="baseline"/>
        <w14:textFill>
          <w14:solidFill>
            <w14:schemeClr w14:val="tx1"/>
          </w14:solidFill>
        </w14:textFill>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2093734E"/>
    <w:multiLevelType w:val="singleLevel"/>
    <w:tmpl w:val="2093734E"/>
    <w:lvl w:ilvl="0" w:tentative="0">
      <w:start w:val="1"/>
      <w:numFmt w:val="lowerLetter"/>
      <w:suff w:val="nothing"/>
      <w:lvlText w:val="%1）"/>
      <w:lvlJc w:val="left"/>
      <w:rPr>
        <w:rFonts w:hint="default" w:ascii="Times New Roman" w:hAnsi="Times New Roman" w:eastAsia="宋体" w:cs="Times New Roman"/>
      </w:rPr>
    </w:lvl>
  </w:abstractNum>
  <w:abstractNum w:abstractNumId="31">
    <w:nsid w:val="2C5917C3"/>
    <w:multiLevelType w:val="multilevel"/>
    <w:tmpl w:val="2C5917C3"/>
    <w:lvl w:ilvl="0" w:tentative="0">
      <w:start w:val="1"/>
      <w:numFmt w:val="none"/>
      <w:pStyle w:val="13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4"/>
      <w:lvlText w:val=""/>
      <w:lvlJc w:val="left"/>
      <w:pPr>
        <w:ind w:left="851" w:hanging="431"/>
      </w:pPr>
      <w:rPr>
        <w:rFonts w:hint="default" w:ascii="Symbol" w:hAnsi="Symbol"/>
        <w:sz w:val="21"/>
      </w:rPr>
    </w:lvl>
    <w:lvl w:ilvl="2" w:tentative="0">
      <w:start w:val="1"/>
      <w:numFmt w:val="bullet"/>
      <w:pStyle w:val="17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2">
    <w:nsid w:val="2CE5AD75"/>
    <w:multiLevelType w:val="singleLevel"/>
    <w:tmpl w:val="2CE5AD75"/>
    <w:lvl w:ilvl="0" w:tentative="0">
      <w:start w:val="1"/>
      <w:numFmt w:val="lowerLetter"/>
      <w:suff w:val="nothing"/>
      <w:lvlText w:val="%1）"/>
      <w:lvlJc w:val="left"/>
      <w:rPr>
        <w:rFonts w:hint="default" w:ascii="Times New Roman" w:hAnsi="Times New Roman" w:cs="Times New Roman"/>
      </w:rPr>
    </w:lvl>
  </w:abstractNum>
  <w:abstractNum w:abstractNumId="33">
    <w:nsid w:val="32F04FB2"/>
    <w:multiLevelType w:val="multilevel"/>
    <w:tmpl w:val="32F04FB2"/>
    <w:lvl w:ilvl="0" w:tentative="0">
      <w:start w:val="1"/>
      <w:numFmt w:val="lowerLetter"/>
      <w:pStyle w:val="10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4">
    <w:nsid w:val="3C391FA8"/>
    <w:multiLevelType w:val="multilevel"/>
    <w:tmpl w:val="3C391FA8"/>
    <w:lvl w:ilvl="0" w:tentative="0">
      <w:start w:val="1"/>
      <w:numFmt w:val="lowerLetter"/>
      <w:pStyle w:val="181"/>
      <w:lvlText w:val="%1)"/>
      <w:lvlJc w:val="left"/>
      <w:pPr>
        <w:tabs>
          <w:tab w:val="left" w:pos="851"/>
        </w:tabs>
        <w:ind w:left="851" w:hanging="426"/>
      </w:pPr>
      <w:rPr>
        <w:rFonts w:hint="default" w:ascii="宋体" w:hAnsi="Times New Roman" w:eastAsia="宋体"/>
        <w:sz w:val="21"/>
      </w:rPr>
    </w:lvl>
    <w:lvl w:ilvl="1" w:tentative="0">
      <w:start w:val="1"/>
      <w:numFmt w:val="decimal"/>
      <w:pStyle w:val="116"/>
      <w:lvlText w:val="%2)"/>
      <w:lvlJc w:val="left"/>
      <w:pPr>
        <w:tabs>
          <w:tab w:val="left" w:pos="1276"/>
        </w:tabs>
        <w:ind w:left="1276" w:hanging="425"/>
      </w:pPr>
      <w:rPr>
        <w:rFonts w:hint="eastAsia" w:ascii="宋体" w:hAnsi="Times New Roman" w:eastAsia="宋体"/>
        <w:sz w:val="21"/>
      </w:rPr>
    </w:lvl>
    <w:lvl w:ilvl="2" w:tentative="0">
      <w:start w:val="1"/>
      <w:numFmt w:val="decimal"/>
      <w:pStyle w:val="12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5">
    <w:nsid w:val="449050E5"/>
    <w:multiLevelType w:val="singleLevel"/>
    <w:tmpl w:val="449050E5"/>
    <w:lvl w:ilvl="0" w:tentative="0">
      <w:start w:val="1"/>
      <w:numFmt w:val="lowerLetter"/>
      <w:suff w:val="nothing"/>
      <w:lvlText w:val="%1）"/>
      <w:lvlJc w:val="left"/>
      <w:rPr>
        <w:rFonts w:hint="default" w:ascii="Times New Roman" w:hAnsi="Times New Roman" w:eastAsia="宋体" w:cs="Times New Roman"/>
      </w:rPr>
    </w:lvl>
  </w:abstractNum>
  <w:abstractNum w:abstractNumId="36">
    <w:nsid w:val="453FF9DD"/>
    <w:multiLevelType w:val="singleLevel"/>
    <w:tmpl w:val="453FF9DD"/>
    <w:lvl w:ilvl="0" w:tentative="0">
      <w:start w:val="1"/>
      <w:numFmt w:val="lowerLetter"/>
      <w:suff w:val="nothing"/>
      <w:lvlText w:val="%1）"/>
      <w:lvlJc w:val="left"/>
      <w:rPr>
        <w:rFonts w:hint="default" w:ascii="Times New Roman" w:hAnsi="Times New Roman" w:eastAsia="宋体" w:cs="Times New Roman"/>
        <w:color w:val="auto"/>
      </w:rPr>
    </w:lvl>
  </w:abstractNum>
  <w:abstractNum w:abstractNumId="37">
    <w:nsid w:val="48802D1C"/>
    <w:multiLevelType w:val="multilevel"/>
    <w:tmpl w:val="48802D1C"/>
    <w:lvl w:ilvl="0" w:tentative="0">
      <w:start w:val="1"/>
      <w:numFmt w:val="upperLetter"/>
      <w:pStyle w:val="205"/>
      <w:lvlText w:val="%1"/>
      <w:lvlJc w:val="left"/>
      <w:pPr>
        <w:ind w:left="420" w:hanging="420"/>
      </w:pPr>
      <w:rPr>
        <w:rFonts w:hint="eastAsia"/>
      </w:rPr>
    </w:lvl>
    <w:lvl w:ilvl="1" w:tentative="0">
      <w:start w:val="1"/>
      <w:numFmt w:val="decimal"/>
      <w:pStyle w:val="90"/>
      <w:suff w:val="space"/>
      <w:lvlText w:val="图%1.%2"/>
      <w:lvlJc w:val="center"/>
      <w:pPr>
        <w:ind w:left="3544"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8">
    <w:nsid w:val="4B733A5F"/>
    <w:multiLevelType w:val="multilevel"/>
    <w:tmpl w:val="4B733A5F"/>
    <w:lvl w:ilvl="0" w:tentative="0">
      <w:start w:val="1"/>
      <w:numFmt w:val="decimal"/>
      <w:pStyle w:val="190"/>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9">
    <w:nsid w:val="4E5D0534"/>
    <w:multiLevelType w:val="multilevel"/>
    <w:tmpl w:val="4E5D0534"/>
    <w:lvl w:ilvl="0" w:tentative="0">
      <w:start w:val="1"/>
      <w:numFmt w:val="decimal"/>
      <w:pStyle w:val="12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0">
    <w:nsid w:val="54632751"/>
    <w:multiLevelType w:val="multilevel"/>
    <w:tmpl w:val="54632751"/>
    <w:lvl w:ilvl="0" w:tentative="0">
      <w:start w:val="1"/>
      <w:numFmt w:val="none"/>
      <w:pStyle w:val="10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41">
    <w:nsid w:val="549526AE"/>
    <w:multiLevelType w:val="singleLevel"/>
    <w:tmpl w:val="549526AE"/>
    <w:lvl w:ilvl="0" w:tentative="0">
      <w:start w:val="1"/>
      <w:numFmt w:val="lowerLetter"/>
      <w:suff w:val="nothing"/>
      <w:lvlText w:val="%1）"/>
      <w:lvlJc w:val="left"/>
      <w:rPr>
        <w:rFonts w:hint="default" w:ascii="Times New Roman" w:hAnsi="Times New Roman" w:cs="Times New Roman"/>
      </w:rPr>
    </w:lvl>
  </w:abstractNum>
  <w:abstractNum w:abstractNumId="42">
    <w:nsid w:val="557C2AF5"/>
    <w:multiLevelType w:val="multilevel"/>
    <w:tmpl w:val="557C2AF5"/>
    <w:lvl w:ilvl="0" w:tentative="0">
      <w:start w:val="1"/>
      <w:numFmt w:val="decimal"/>
      <w:pStyle w:val="12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3">
    <w:nsid w:val="558F8FB9"/>
    <w:multiLevelType w:val="singleLevel"/>
    <w:tmpl w:val="558F8FB9"/>
    <w:lvl w:ilvl="0" w:tentative="0">
      <w:start w:val="1"/>
      <w:numFmt w:val="lowerLetter"/>
      <w:suff w:val="nothing"/>
      <w:lvlText w:val="%1）"/>
      <w:lvlJc w:val="left"/>
      <w:rPr>
        <w:rFonts w:hint="default" w:ascii="Times New Roman" w:hAnsi="Times New Roman" w:eastAsia="宋体" w:cs="Times New Roman"/>
      </w:rPr>
    </w:lvl>
  </w:abstractNum>
  <w:abstractNum w:abstractNumId="44">
    <w:nsid w:val="5603797C"/>
    <w:multiLevelType w:val="multilevel"/>
    <w:tmpl w:val="5603797C"/>
    <w:lvl w:ilvl="0" w:tentative="0">
      <w:start w:val="1"/>
      <w:numFmt w:val="upperLetter"/>
      <w:pStyle w:val="206"/>
      <w:suff w:val="space"/>
      <w:lvlText w:val="%1"/>
      <w:lvlJc w:val="left"/>
      <w:pPr>
        <w:ind w:left="425" w:hanging="425"/>
      </w:pPr>
      <w:rPr>
        <w:rFonts w:hint="eastAsia"/>
      </w:rPr>
    </w:lvl>
    <w:lvl w:ilvl="1" w:tentative="0">
      <w:start w:val="1"/>
      <w:numFmt w:val="decimal"/>
      <w:pStyle w:val="84"/>
      <w:suff w:val="space"/>
      <w:lvlText w:val="表%1.%2"/>
      <w:lvlJc w:val="center"/>
      <w:pPr>
        <w:ind w:left="3402"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5">
    <w:nsid w:val="564D2089"/>
    <w:multiLevelType w:val="multilevel"/>
    <w:tmpl w:val="564D2089"/>
    <w:lvl w:ilvl="0" w:tentative="0">
      <w:start w:val="1"/>
      <w:numFmt w:val="none"/>
      <w:pStyle w:val="118"/>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6">
    <w:nsid w:val="5DAFF02C"/>
    <w:multiLevelType w:val="singleLevel"/>
    <w:tmpl w:val="5DAFF02C"/>
    <w:lvl w:ilvl="0" w:tentative="0">
      <w:start w:val="1"/>
      <w:numFmt w:val="lowerLetter"/>
      <w:suff w:val="nothing"/>
      <w:lvlText w:val="%1）"/>
      <w:lvlJc w:val="left"/>
    </w:lvl>
  </w:abstractNum>
  <w:abstractNum w:abstractNumId="47">
    <w:nsid w:val="644622F9"/>
    <w:multiLevelType w:val="multilevel"/>
    <w:tmpl w:val="644622F9"/>
    <w:lvl w:ilvl="0" w:tentative="0">
      <w:start w:val="1"/>
      <w:numFmt w:val="upp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8">
    <w:nsid w:val="646260FA"/>
    <w:multiLevelType w:val="multilevel"/>
    <w:tmpl w:val="646260FA"/>
    <w:lvl w:ilvl="0" w:tentative="0">
      <w:start w:val="1"/>
      <w:numFmt w:val="decimal"/>
      <w:pStyle w:val="1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9">
    <w:nsid w:val="654A26C9"/>
    <w:multiLevelType w:val="multilevel"/>
    <w:tmpl w:val="654A26C9"/>
    <w:lvl w:ilvl="0" w:tentative="0">
      <w:start w:val="1"/>
      <w:numFmt w:val="none"/>
      <w:pStyle w:val="196"/>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0">
    <w:nsid w:val="657D3FBC"/>
    <w:multiLevelType w:val="multilevel"/>
    <w:tmpl w:val="657D3FBC"/>
    <w:lvl w:ilvl="0" w:tentative="0">
      <w:start w:val="1"/>
      <w:numFmt w:val="upperLetter"/>
      <w:pStyle w:val="83"/>
      <w:suff w:val="nothing"/>
      <w:lvlText w:val="附录%1"/>
      <w:lvlJc w:val="left"/>
      <w:pPr>
        <w:ind w:left="0" w:firstLine="0"/>
      </w:pPr>
      <w:rPr>
        <w:rFonts w:hint="eastAsia"/>
        <w:spacing w:val="100"/>
      </w:rPr>
    </w:lvl>
    <w:lvl w:ilvl="1" w:tentative="0">
      <w:start w:val="1"/>
      <w:numFmt w:val="decimal"/>
      <w:pStyle w:val="85"/>
      <w:suff w:val="nothing"/>
      <w:lvlText w:val="%1.%2　"/>
      <w:lvlJc w:val="left"/>
      <w:pPr>
        <w:ind w:left="0" w:firstLine="0"/>
      </w:pPr>
      <w:rPr>
        <w:rFonts w:hint="eastAsia" w:ascii="黑体" w:eastAsia="黑体"/>
        <w:b w:val="0"/>
        <w:i w:val="0"/>
        <w:sz w:val="21"/>
      </w:rPr>
    </w:lvl>
    <w:lvl w:ilvl="2" w:tentative="0">
      <w:start w:val="1"/>
      <w:numFmt w:val="decimal"/>
      <w:pStyle w:val="86"/>
      <w:suff w:val="nothing"/>
      <w:lvlText w:val="%1.%2.%3　"/>
      <w:lvlJc w:val="left"/>
      <w:pPr>
        <w:ind w:left="0" w:firstLine="0"/>
      </w:pPr>
      <w:rPr>
        <w:rFonts w:hint="eastAsia" w:ascii="黑体" w:eastAsia="黑体"/>
        <w:b w:val="0"/>
        <w:i w:val="0"/>
        <w:sz w:val="21"/>
      </w:rPr>
    </w:lvl>
    <w:lvl w:ilvl="3" w:tentative="0">
      <w:start w:val="1"/>
      <w:numFmt w:val="decimal"/>
      <w:pStyle w:val="88"/>
      <w:suff w:val="nothing"/>
      <w:lvlText w:val="%1.%2.%3.%4　"/>
      <w:lvlJc w:val="left"/>
      <w:pPr>
        <w:ind w:left="0" w:firstLine="0"/>
      </w:pPr>
      <w:rPr>
        <w:rFonts w:hint="eastAsia" w:ascii="黑体" w:eastAsia="黑体"/>
        <w:b w:val="0"/>
        <w:i w:val="0"/>
        <w:sz w:val="21"/>
      </w:rPr>
    </w:lvl>
    <w:lvl w:ilvl="4" w:tentative="0">
      <w:start w:val="1"/>
      <w:numFmt w:val="decimal"/>
      <w:pStyle w:val="89"/>
      <w:suff w:val="nothing"/>
      <w:lvlText w:val="%1.%2.%3.%4.%5　"/>
      <w:lvlJc w:val="left"/>
      <w:pPr>
        <w:ind w:left="0" w:firstLine="0"/>
      </w:pPr>
      <w:rPr>
        <w:rFonts w:hint="eastAsia" w:ascii="黑体" w:eastAsia="黑体"/>
        <w:b w:val="0"/>
        <w:i w:val="0"/>
        <w:sz w:val="21"/>
      </w:rPr>
    </w:lvl>
    <w:lvl w:ilvl="5" w:tentative="0">
      <w:start w:val="1"/>
      <w:numFmt w:val="decimal"/>
      <w:pStyle w:val="91"/>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1">
    <w:nsid w:val="69506ABF"/>
    <w:multiLevelType w:val="multilevel"/>
    <w:tmpl w:val="69506ABF"/>
    <w:lvl w:ilvl="0" w:tentative="0">
      <w:start w:val="1"/>
      <w:numFmt w:val="bullet"/>
      <w:pStyle w:val="19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2">
    <w:nsid w:val="6B5B4EB1"/>
    <w:multiLevelType w:val="singleLevel"/>
    <w:tmpl w:val="6B5B4EB1"/>
    <w:lvl w:ilvl="0" w:tentative="0">
      <w:start w:val="1"/>
      <w:numFmt w:val="lowerLetter"/>
      <w:suff w:val="nothing"/>
      <w:lvlText w:val="%1）"/>
      <w:lvlJc w:val="left"/>
      <w:rPr>
        <w:rFonts w:hint="default" w:ascii="Times New Roman" w:hAnsi="Times New Roman" w:eastAsia="宋体" w:cs="Times New Roman"/>
      </w:rPr>
    </w:lvl>
  </w:abstractNum>
  <w:abstractNum w:abstractNumId="53">
    <w:nsid w:val="6CA41985"/>
    <w:multiLevelType w:val="multilevel"/>
    <w:tmpl w:val="6CA41985"/>
    <w:lvl w:ilvl="0" w:tentative="0">
      <w:start w:val="1"/>
      <w:numFmt w:val="decimal"/>
      <w:pStyle w:val="10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4">
    <w:nsid w:val="6CE42AC1"/>
    <w:multiLevelType w:val="multilevel"/>
    <w:tmpl w:val="6CE42AC1"/>
    <w:lvl w:ilvl="0" w:tentative="0">
      <w:start w:val="1"/>
      <w:numFmt w:val="lowerLetter"/>
      <w:pStyle w:val="1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6CEA2025"/>
    <w:multiLevelType w:val="multilevel"/>
    <w:tmpl w:val="6CEA2025"/>
    <w:lvl w:ilvl="0" w:tentative="0">
      <w:start w:val="1"/>
      <w:numFmt w:val="none"/>
      <w:pStyle w:val="159"/>
      <w:suff w:val="nothing"/>
      <w:lvlText w:val="%1"/>
      <w:lvlJc w:val="left"/>
      <w:pPr>
        <w:ind w:left="0" w:firstLine="0"/>
      </w:pPr>
      <w:rPr>
        <w:rFonts w:hint="eastAsia"/>
      </w:rPr>
    </w:lvl>
    <w:lvl w:ilvl="1" w:tentative="0">
      <w:start w:val="1"/>
      <w:numFmt w:val="decimal"/>
      <w:pStyle w:val="111"/>
      <w:suff w:val="nothing"/>
      <w:lvlText w:val="%1%2　"/>
      <w:lvlJc w:val="left"/>
      <w:pPr>
        <w:ind w:left="1844" w:firstLine="0"/>
      </w:pPr>
      <w:rPr>
        <w:rFonts w:hint="eastAsia" w:ascii="黑体" w:eastAsia="黑体"/>
        <w:b w:val="0"/>
        <w:i w:val="0"/>
        <w:sz w:val="21"/>
      </w:rPr>
    </w:lvl>
    <w:lvl w:ilvl="2" w:tentative="0">
      <w:start w:val="1"/>
      <w:numFmt w:val="decimal"/>
      <w:pStyle w:val="112"/>
      <w:suff w:val="nothing"/>
      <w:lvlText w:val="%1%2.%3　"/>
      <w:lvlJc w:val="left"/>
      <w:pPr>
        <w:ind w:left="7797"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72"/>
      <w:suff w:val="nothing"/>
      <w:lvlText w:val="%1%2.%3.%4　"/>
      <w:lvlJc w:val="left"/>
      <w:pPr>
        <w:ind w:left="1418" w:firstLine="0"/>
      </w:pPr>
      <w:rPr>
        <w:rFonts w:hint="eastAsia" w:ascii="黑体" w:eastAsia="黑体"/>
        <w:b w:val="0"/>
        <w:i w:val="0"/>
        <w:sz w:val="21"/>
      </w:rPr>
    </w:lvl>
    <w:lvl w:ilvl="4" w:tentative="0">
      <w:start w:val="1"/>
      <w:numFmt w:val="decimal"/>
      <w:pStyle w:val="101"/>
      <w:suff w:val="nothing"/>
      <w:lvlText w:val="%1%2.%3.%4.%5　"/>
      <w:lvlJc w:val="left"/>
      <w:pPr>
        <w:ind w:left="0" w:firstLine="0"/>
      </w:pPr>
      <w:rPr>
        <w:rFonts w:hint="eastAsia" w:ascii="黑体" w:eastAsia="黑体"/>
        <w:b w:val="0"/>
        <w:i w:val="0"/>
        <w:sz w:val="21"/>
      </w:rPr>
    </w:lvl>
    <w:lvl w:ilvl="5" w:tentative="0">
      <w:start w:val="1"/>
      <w:numFmt w:val="decimal"/>
      <w:pStyle w:val="105"/>
      <w:suff w:val="nothing"/>
      <w:lvlText w:val="%1%2.%3.%4.%5.%6　"/>
      <w:lvlJc w:val="left"/>
      <w:pPr>
        <w:ind w:left="1560" w:firstLine="0"/>
      </w:pPr>
      <w:rPr>
        <w:rFonts w:hint="eastAsia" w:ascii="黑体" w:eastAsia="黑体"/>
        <w:b w:val="0"/>
        <w:i w:val="0"/>
        <w:sz w:val="21"/>
      </w:rPr>
    </w:lvl>
    <w:lvl w:ilvl="6" w:tentative="0">
      <w:start w:val="1"/>
      <w:numFmt w:val="decimal"/>
      <w:pStyle w:val="110"/>
      <w:suff w:val="nothing"/>
      <w:lvlText w:val="%1%2.%3.%4.%5.%6.%7　"/>
      <w:lvlJc w:val="left"/>
      <w:pPr>
        <w:ind w:left="1559"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6">
    <w:nsid w:val="6DBF04F4"/>
    <w:multiLevelType w:val="multilevel"/>
    <w:tmpl w:val="6DBF04F4"/>
    <w:lvl w:ilvl="0" w:tentative="0">
      <w:start w:val="1"/>
      <w:numFmt w:val="none"/>
      <w:pStyle w:val="186"/>
      <w:lvlText w:val="%1注："/>
      <w:lvlJc w:val="left"/>
      <w:pPr>
        <w:ind w:left="1649"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7">
    <w:nsid w:val="6DF35F19"/>
    <w:multiLevelType w:val="multilevel"/>
    <w:tmpl w:val="6DF35F19"/>
    <w:lvl w:ilvl="0" w:tentative="0">
      <w:start w:val="1"/>
      <w:numFmt w:val="decimal"/>
      <w:pStyle w:val="12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8">
    <w:nsid w:val="7363CF4B"/>
    <w:multiLevelType w:val="singleLevel"/>
    <w:tmpl w:val="7363CF4B"/>
    <w:lvl w:ilvl="0" w:tentative="0">
      <w:start w:val="1"/>
      <w:numFmt w:val="decimal"/>
      <w:suff w:val="nothing"/>
      <w:lvlText w:val="%1）"/>
      <w:lvlJc w:val="left"/>
      <w:pPr>
        <w:ind w:left="840"/>
      </w:pPr>
    </w:lvl>
  </w:abstractNum>
  <w:abstractNum w:abstractNumId="59">
    <w:nsid w:val="76933334"/>
    <w:multiLevelType w:val="multilevel"/>
    <w:tmpl w:val="76933334"/>
    <w:lvl w:ilvl="0" w:tentative="0">
      <w:start w:val="1"/>
      <w:numFmt w:val="none"/>
      <w:pStyle w:val="146"/>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6"/>
  </w:num>
  <w:num w:numId="2">
    <w:abstractNumId w:val="55"/>
  </w:num>
  <w:num w:numId="3">
    <w:abstractNumId w:val="21"/>
  </w:num>
  <w:num w:numId="4">
    <w:abstractNumId w:val="50"/>
  </w:num>
  <w:num w:numId="5">
    <w:abstractNumId w:val="44"/>
  </w:num>
  <w:num w:numId="6">
    <w:abstractNumId w:val="37"/>
  </w:num>
  <w:num w:numId="7">
    <w:abstractNumId w:val="27"/>
  </w:num>
  <w:num w:numId="8">
    <w:abstractNumId w:val="19"/>
  </w:num>
  <w:num w:numId="9">
    <w:abstractNumId w:val="28"/>
  </w:num>
  <w:num w:numId="10">
    <w:abstractNumId w:val="40"/>
  </w:num>
  <w:num w:numId="11">
    <w:abstractNumId w:val="53"/>
  </w:num>
  <w:num w:numId="12">
    <w:abstractNumId w:val="33"/>
  </w:num>
  <w:num w:numId="13">
    <w:abstractNumId w:val="34"/>
  </w:num>
  <w:num w:numId="14">
    <w:abstractNumId w:val="26"/>
  </w:num>
  <w:num w:numId="15">
    <w:abstractNumId w:val="45"/>
  </w:num>
  <w:num w:numId="16">
    <w:abstractNumId w:val="48"/>
  </w:num>
  <w:num w:numId="17">
    <w:abstractNumId w:val="42"/>
  </w:num>
  <w:num w:numId="18">
    <w:abstractNumId w:val="57"/>
  </w:num>
  <w:num w:numId="19">
    <w:abstractNumId w:val="39"/>
  </w:num>
  <w:num w:numId="20">
    <w:abstractNumId w:val="17"/>
  </w:num>
  <w:num w:numId="21">
    <w:abstractNumId w:val="31"/>
  </w:num>
  <w:num w:numId="22">
    <w:abstractNumId w:val="59"/>
  </w:num>
  <w:num w:numId="23">
    <w:abstractNumId w:val="47"/>
  </w:num>
  <w:num w:numId="24">
    <w:abstractNumId w:val="22"/>
  </w:num>
  <w:num w:numId="25">
    <w:abstractNumId w:val="54"/>
  </w:num>
  <w:num w:numId="26">
    <w:abstractNumId w:val="56"/>
  </w:num>
  <w:num w:numId="27">
    <w:abstractNumId w:val="18"/>
  </w:num>
  <w:num w:numId="28">
    <w:abstractNumId w:val="20"/>
  </w:num>
  <w:num w:numId="29">
    <w:abstractNumId w:val="38"/>
  </w:num>
  <w:num w:numId="30">
    <w:abstractNumId w:val="51"/>
  </w:num>
  <w:num w:numId="31">
    <w:abstractNumId w:val="49"/>
  </w:num>
  <w:num w:numId="32">
    <w:abstractNumId w:val="29"/>
  </w:num>
  <w:num w:numId="33">
    <w:abstractNumId w:val="12"/>
  </w:num>
  <w:num w:numId="34">
    <w:abstractNumId w:val="41"/>
  </w:num>
  <w:num w:numId="35">
    <w:abstractNumId w:val="32"/>
  </w:num>
  <w:num w:numId="36">
    <w:abstractNumId w:val="6"/>
  </w:num>
  <w:num w:numId="37">
    <w:abstractNumId w:val="2"/>
  </w:num>
  <w:num w:numId="38">
    <w:abstractNumId w:val="15"/>
  </w:num>
  <w:num w:numId="39">
    <w:abstractNumId w:val="46"/>
  </w:num>
  <w:num w:numId="40">
    <w:abstractNumId w:val="0"/>
  </w:num>
  <w:num w:numId="41">
    <w:abstractNumId w:val="13"/>
  </w:num>
  <w:num w:numId="42">
    <w:abstractNumId w:val="1"/>
  </w:num>
  <w:num w:numId="43">
    <w:abstractNumId w:val="10"/>
  </w:num>
  <w:num w:numId="44">
    <w:abstractNumId w:val="43"/>
  </w:num>
  <w:num w:numId="45">
    <w:abstractNumId w:val="36"/>
  </w:num>
  <w:num w:numId="46">
    <w:abstractNumId w:val="3"/>
  </w:num>
  <w:num w:numId="47">
    <w:abstractNumId w:val="52"/>
  </w:num>
  <w:num w:numId="48">
    <w:abstractNumId w:val="11"/>
  </w:num>
  <w:num w:numId="49">
    <w:abstractNumId w:val="25"/>
  </w:num>
  <w:num w:numId="50">
    <w:abstractNumId w:val="24"/>
  </w:num>
  <w:num w:numId="51">
    <w:abstractNumId w:val="7"/>
  </w:num>
  <w:num w:numId="52">
    <w:abstractNumId w:val="8"/>
  </w:num>
  <w:num w:numId="53">
    <w:abstractNumId w:val="5"/>
  </w:num>
  <w:num w:numId="54">
    <w:abstractNumId w:val="23"/>
  </w:num>
  <w:num w:numId="55">
    <w:abstractNumId w:val="9"/>
  </w:num>
  <w:num w:numId="56">
    <w:abstractNumId w:val="58"/>
  </w:num>
  <w:num w:numId="57">
    <w:abstractNumId w:val="4"/>
  </w:num>
  <w:num w:numId="58">
    <w:abstractNumId w:val="14"/>
  </w:num>
  <w:num w:numId="59">
    <w:abstractNumId w:val="35"/>
  </w:num>
  <w:num w:numId="6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潘">
    <w15:presenceInfo w15:providerId="WPS Office" w15:userId="1956226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BjNmMxNjAzMDBhMjQ0ZDI3NzVlOGM0YmI0OTRjZmEifQ=="/>
  </w:docVars>
  <w:rsids>
    <w:rsidRoot w:val="00671632"/>
    <w:rsid w:val="0000040A"/>
    <w:rsid w:val="00000A94"/>
    <w:rsid w:val="00001972"/>
    <w:rsid w:val="00001D9A"/>
    <w:rsid w:val="00002840"/>
    <w:rsid w:val="00006F54"/>
    <w:rsid w:val="00007B3A"/>
    <w:rsid w:val="00010061"/>
    <w:rsid w:val="000107E0"/>
    <w:rsid w:val="00011D46"/>
    <w:rsid w:val="00011FDE"/>
    <w:rsid w:val="00012229"/>
    <w:rsid w:val="00012FFD"/>
    <w:rsid w:val="00014162"/>
    <w:rsid w:val="00014340"/>
    <w:rsid w:val="0001557D"/>
    <w:rsid w:val="00016734"/>
    <w:rsid w:val="00016A9C"/>
    <w:rsid w:val="00020D00"/>
    <w:rsid w:val="00022184"/>
    <w:rsid w:val="00022762"/>
    <w:rsid w:val="000238E0"/>
    <w:rsid w:val="000249DB"/>
    <w:rsid w:val="0002595E"/>
    <w:rsid w:val="00026C9C"/>
    <w:rsid w:val="000301CD"/>
    <w:rsid w:val="000303C3"/>
    <w:rsid w:val="000331D3"/>
    <w:rsid w:val="00033B74"/>
    <w:rsid w:val="000346A5"/>
    <w:rsid w:val="000359C3"/>
    <w:rsid w:val="00035A7D"/>
    <w:rsid w:val="000362C3"/>
    <w:rsid w:val="000365ED"/>
    <w:rsid w:val="0004249A"/>
    <w:rsid w:val="00043282"/>
    <w:rsid w:val="00044222"/>
    <w:rsid w:val="00044286"/>
    <w:rsid w:val="0004599E"/>
    <w:rsid w:val="000473D8"/>
    <w:rsid w:val="00047F28"/>
    <w:rsid w:val="000503AA"/>
    <w:rsid w:val="000506A1"/>
    <w:rsid w:val="00050D32"/>
    <w:rsid w:val="000515DD"/>
    <w:rsid w:val="0005265A"/>
    <w:rsid w:val="00052675"/>
    <w:rsid w:val="000539DD"/>
    <w:rsid w:val="00053BD3"/>
    <w:rsid w:val="000556ED"/>
    <w:rsid w:val="00055FE2"/>
    <w:rsid w:val="0005616F"/>
    <w:rsid w:val="00060C2E"/>
    <w:rsid w:val="00061033"/>
    <w:rsid w:val="000619E9"/>
    <w:rsid w:val="000622D4"/>
    <w:rsid w:val="000625AD"/>
    <w:rsid w:val="0006357D"/>
    <w:rsid w:val="00064704"/>
    <w:rsid w:val="000652E4"/>
    <w:rsid w:val="00067F1E"/>
    <w:rsid w:val="00071616"/>
    <w:rsid w:val="00071CC0"/>
    <w:rsid w:val="00071CFC"/>
    <w:rsid w:val="000724B2"/>
    <w:rsid w:val="0007313D"/>
    <w:rsid w:val="00073C8C"/>
    <w:rsid w:val="00077B64"/>
    <w:rsid w:val="00080A1C"/>
    <w:rsid w:val="00082317"/>
    <w:rsid w:val="00083D2C"/>
    <w:rsid w:val="00083DF4"/>
    <w:rsid w:val="00085F02"/>
    <w:rsid w:val="0008668C"/>
    <w:rsid w:val="00086AA1"/>
    <w:rsid w:val="00087A77"/>
    <w:rsid w:val="00090CA6"/>
    <w:rsid w:val="00091F6F"/>
    <w:rsid w:val="00092B8A"/>
    <w:rsid w:val="00092FB0"/>
    <w:rsid w:val="000934C5"/>
    <w:rsid w:val="00093D25"/>
    <w:rsid w:val="00093DAB"/>
    <w:rsid w:val="00094D73"/>
    <w:rsid w:val="000960E0"/>
    <w:rsid w:val="00096D63"/>
    <w:rsid w:val="000A0B60"/>
    <w:rsid w:val="000A0EB8"/>
    <w:rsid w:val="000A17A2"/>
    <w:rsid w:val="000A19FC"/>
    <w:rsid w:val="000A2369"/>
    <w:rsid w:val="000A28F8"/>
    <w:rsid w:val="000A296B"/>
    <w:rsid w:val="000A4156"/>
    <w:rsid w:val="000A7311"/>
    <w:rsid w:val="000B00B4"/>
    <w:rsid w:val="000B060F"/>
    <w:rsid w:val="000B0E26"/>
    <w:rsid w:val="000B1592"/>
    <w:rsid w:val="000B1641"/>
    <w:rsid w:val="000B1FF2"/>
    <w:rsid w:val="000B375C"/>
    <w:rsid w:val="000B3CDA"/>
    <w:rsid w:val="000B6277"/>
    <w:rsid w:val="000B6A0B"/>
    <w:rsid w:val="000C074C"/>
    <w:rsid w:val="000C08C3"/>
    <w:rsid w:val="000C0F6C"/>
    <w:rsid w:val="000C11DB"/>
    <w:rsid w:val="000C1492"/>
    <w:rsid w:val="000C265A"/>
    <w:rsid w:val="000C2FBD"/>
    <w:rsid w:val="000C4B41"/>
    <w:rsid w:val="000C5468"/>
    <w:rsid w:val="000C57D6"/>
    <w:rsid w:val="000C6362"/>
    <w:rsid w:val="000C6B8D"/>
    <w:rsid w:val="000C7666"/>
    <w:rsid w:val="000C7FCA"/>
    <w:rsid w:val="000D0A9C"/>
    <w:rsid w:val="000D13B2"/>
    <w:rsid w:val="000D1795"/>
    <w:rsid w:val="000D2DB0"/>
    <w:rsid w:val="000D30DD"/>
    <w:rsid w:val="000D329A"/>
    <w:rsid w:val="000D4B9C"/>
    <w:rsid w:val="000D4EB6"/>
    <w:rsid w:val="000D57E7"/>
    <w:rsid w:val="000D753B"/>
    <w:rsid w:val="000E0857"/>
    <w:rsid w:val="000E1175"/>
    <w:rsid w:val="000E163A"/>
    <w:rsid w:val="000E4C9E"/>
    <w:rsid w:val="000E5322"/>
    <w:rsid w:val="000E5A78"/>
    <w:rsid w:val="000E6FD7"/>
    <w:rsid w:val="000F06E1"/>
    <w:rsid w:val="000F0AF2"/>
    <w:rsid w:val="000F0E3C"/>
    <w:rsid w:val="000F165D"/>
    <w:rsid w:val="000F19D5"/>
    <w:rsid w:val="000F296A"/>
    <w:rsid w:val="000F4050"/>
    <w:rsid w:val="000F4AEA"/>
    <w:rsid w:val="000F514E"/>
    <w:rsid w:val="000F67E9"/>
    <w:rsid w:val="000F7468"/>
    <w:rsid w:val="00102EB8"/>
    <w:rsid w:val="00104926"/>
    <w:rsid w:val="001069BB"/>
    <w:rsid w:val="00111027"/>
    <w:rsid w:val="001113D2"/>
    <w:rsid w:val="00112CB1"/>
    <w:rsid w:val="00113B1E"/>
    <w:rsid w:val="00115D43"/>
    <w:rsid w:val="0011711C"/>
    <w:rsid w:val="00124E4F"/>
    <w:rsid w:val="001253BA"/>
    <w:rsid w:val="001260B7"/>
    <w:rsid w:val="001265CB"/>
    <w:rsid w:val="0012706C"/>
    <w:rsid w:val="00132162"/>
    <w:rsid w:val="001321C6"/>
    <w:rsid w:val="001325C4"/>
    <w:rsid w:val="00132AD3"/>
    <w:rsid w:val="00133010"/>
    <w:rsid w:val="001338EE"/>
    <w:rsid w:val="00133AAE"/>
    <w:rsid w:val="00135323"/>
    <w:rsid w:val="001356C4"/>
    <w:rsid w:val="00137565"/>
    <w:rsid w:val="00141114"/>
    <w:rsid w:val="00142969"/>
    <w:rsid w:val="001446C2"/>
    <w:rsid w:val="001457E7"/>
    <w:rsid w:val="00145D9D"/>
    <w:rsid w:val="00146388"/>
    <w:rsid w:val="00146F51"/>
    <w:rsid w:val="00147521"/>
    <w:rsid w:val="00147D17"/>
    <w:rsid w:val="00152307"/>
    <w:rsid w:val="001529E5"/>
    <w:rsid w:val="00152FB3"/>
    <w:rsid w:val="00153A5D"/>
    <w:rsid w:val="00153C7E"/>
    <w:rsid w:val="00155A5E"/>
    <w:rsid w:val="00155D9D"/>
    <w:rsid w:val="001561D0"/>
    <w:rsid w:val="00156B25"/>
    <w:rsid w:val="00156E1A"/>
    <w:rsid w:val="00157894"/>
    <w:rsid w:val="00157A89"/>
    <w:rsid w:val="00157B55"/>
    <w:rsid w:val="001642FA"/>
    <w:rsid w:val="001649EB"/>
    <w:rsid w:val="00164BAF"/>
    <w:rsid w:val="00164FA8"/>
    <w:rsid w:val="00165065"/>
    <w:rsid w:val="00165434"/>
    <w:rsid w:val="001657DB"/>
    <w:rsid w:val="0016580B"/>
    <w:rsid w:val="00165F49"/>
    <w:rsid w:val="00166B88"/>
    <w:rsid w:val="0016770A"/>
    <w:rsid w:val="00167D79"/>
    <w:rsid w:val="00170432"/>
    <w:rsid w:val="00170804"/>
    <w:rsid w:val="001708E9"/>
    <w:rsid w:val="0017340B"/>
    <w:rsid w:val="00173FB1"/>
    <w:rsid w:val="00176DFD"/>
    <w:rsid w:val="00177996"/>
    <w:rsid w:val="00177F39"/>
    <w:rsid w:val="001801E7"/>
    <w:rsid w:val="001816B7"/>
    <w:rsid w:val="0018196C"/>
    <w:rsid w:val="0018475D"/>
    <w:rsid w:val="001852C9"/>
    <w:rsid w:val="00185C80"/>
    <w:rsid w:val="00187A0B"/>
    <w:rsid w:val="00190087"/>
    <w:rsid w:val="001913C4"/>
    <w:rsid w:val="00192533"/>
    <w:rsid w:val="001930B5"/>
    <w:rsid w:val="0019348F"/>
    <w:rsid w:val="00193A07"/>
    <w:rsid w:val="00194C95"/>
    <w:rsid w:val="00195728"/>
    <w:rsid w:val="00195C0F"/>
    <w:rsid w:val="00195C34"/>
    <w:rsid w:val="00196EF5"/>
    <w:rsid w:val="001A1A53"/>
    <w:rsid w:val="001A2283"/>
    <w:rsid w:val="001A234A"/>
    <w:rsid w:val="001A3380"/>
    <w:rsid w:val="001A4CF3"/>
    <w:rsid w:val="001A6696"/>
    <w:rsid w:val="001A680D"/>
    <w:rsid w:val="001A685B"/>
    <w:rsid w:val="001A7574"/>
    <w:rsid w:val="001B06E8"/>
    <w:rsid w:val="001B1154"/>
    <w:rsid w:val="001B4EDE"/>
    <w:rsid w:val="001B71D0"/>
    <w:rsid w:val="001B71EE"/>
    <w:rsid w:val="001C04A8"/>
    <w:rsid w:val="001C14B9"/>
    <w:rsid w:val="001C1A87"/>
    <w:rsid w:val="001C2C03"/>
    <w:rsid w:val="001C42F7"/>
    <w:rsid w:val="001C49E5"/>
    <w:rsid w:val="001C635B"/>
    <w:rsid w:val="001C680C"/>
    <w:rsid w:val="001C7FEA"/>
    <w:rsid w:val="001D0499"/>
    <w:rsid w:val="001D0BBE"/>
    <w:rsid w:val="001D0ED4"/>
    <w:rsid w:val="001D212F"/>
    <w:rsid w:val="001D29D7"/>
    <w:rsid w:val="001D2DE7"/>
    <w:rsid w:val="001D411C"/>
    <w:rsid w:val="001D4DB8"/>
    <w:rsid w:val="001D5DE9"/>
    <w:rsid w:val="001D619A"/>
    <w:rsid w:val="001E042D"/>
    <w:rsid w:val="001E14D2"/>
    <w:rsid w:val="001E1B6A"/>
    <w:rsid w:val="001E2484"/>
    <w:rsid w:val="001E27B2"/>
    <w:rsid w:val="001E2BE2"/>
    <w:rsid w:val="001E2BF9"/>
    <w:rsid w:val="001E3CC4"/>
    <w:rsid w:val="001E3EF4"/>
    <w:rsid w:val="001E4402"/>
    <w:rsid w:val="001E4882"/>
    <w:rsid w:val="001E6641"/>
    <w:rsid w:val="001E73AB"/>
    <w:rsid w:val="001F092D"/>
    <w:rsid w:val="001F143A"/>
    <w:rsid w:val="001F1605"/>
    <w:rsid w:val="001F2508"/>
    <w:rsid w:val="001F358F"/>
    <w:rsid w:val="001F41D8"/>
    <w:rsid w:val="001F4816"/>
    <w:rsid w:val="001F69B4"/>
    <w:rsid w:val="001F77C7"/>
    <w:rsid w:val="00200183"/>
    <w:rsid w:val="00200333"/>
    <w:rsid w:val="002003D3"/>
    <w:rsid w:val="0020107D"/>
    <w:rsid w:val="002029D1"/>
    <w:rsid w:val="00202AA4"/>
    <w:rsid w:val="00203169"/>
    <w:rsid w:val="002031F7"/>
    <w:rsid w:val="002040E6"/>
    <w:rsid w:val="00204D03"/>
    <w:rsid w:val="0020527B"/>
    <w:rsid w:val="002057E2"/>
    <w:rsid w:val="00205F2C"/>
    <w:rsid w:val="00210B15"/>
    <w:rsid w:val="00210DEC"/>
    <w:rsid w:val="00211AE3"/>
    <w:rsid w:val="00213B48"/>
    <w:rsid w:val="002142EA"/>
    <w:rsid w:val="00215676"/>
    <w:rsid w:val="00215ADD"/>
    <w:rsid w:val="0021634B"/>
    <w:rsid w:val="002204BB"/>
    <w:rsid w:val="00221B79"/>
    <w:rsid w:val="00221C6B"/>
    <w:rsid w:val="0022408A"/>
    <w:rsid w:val="002253A1"/>
    <w:rsid w:val="00225CF8"/>
    <w:rsid w:val="0022794E"/>
    <w:rsid w:val="00227CE2"/>
    <w:rsid w:val="00230321"/>
    <w:rsid w:val="002329BA"/>
    <w:rsid w:val="00232AA3"/>
    <w:rsid w:val="00233A75"/>
    <w:rsid w:val="00233BF6"/>
    <w:rsid w:val="00233D64"/>
    <w:rsid w:val="0023482A"/>
    <w:rsid w:val="002359CB"/>
    <w:rsid w:val="00243540"/>
    <w:rsid w:val="00243ADA"/>
    <w:rsid w:val="0024497B"/>
    <w:rsid w:val="0024515B"/>
    <w:rsid w:val="00246021"/>
    <w:rsid w:val="0024666E"/>
    <w:rsid w:val="00247A18"/>
    <w:rsid w:val="00247F52"/>
    <w:rsid w:val="00250751"/>
    <w:rsid w:val="00250B25"/>
    <w:rsid w:val="00250BBE"/>
    <w:rsid w:val="002513E7"/>
    <w:rsid w:val="002515C2"/>
    <w:rsid w:val="0025194F"/>
    <w:rsid w:val="00255C06"/>
    <w:rsid w:val="00255FB1"/>
    <w:rsid w:val="0026148A"/>
    <w:rsid w:val="00262696"/>
    <w:rsid w:val="00262877"/>
    <w:rsid w:val="00263D25"/>
    <w:rsid w:val="002643C3"/>
    <w:rsid w:val="00264A0C"/>
    <w:rsid w:val="002655B9"/>
    <w:rsid w:val="0026610E"/>
    <w:rsid w:val="00266EEB"/>
    <w:rsid w:val="00267EF4"/>
    <w:rsid w:val="00270CB8"/>
    <w:rsid w:val="00272B08"/>
    <w:rsid w:val="002739EE"/>
    <w:rsid w:val="00273BAF"/>
    <w:rsid w:val="00281BB8"/>
    <w:rsid w:val="00281E9E"/>
    <w:rsid w:val="002820E5"/>
    <w:rsid w:val="00282405"/>
    <w:rsid w:val="0028311A"/>
    <w:rsid w:val="00285170"/>
    <w:rsid w:val="00285361"/>
    <w:rsid w:val="00292D60"/>
    <w:rsid w:val="00293B30"/>
    <w:rsid w:val="0029410A"/>
    <w:rsid w:val="002943AD"/>
    <w:rsid w:val="00294D34"/>
    <w:rsid w:val="00294E3B"/>
    <w:rsid w:val="00296193"/>
    <w:rsid w:val="00296C66"/>
    <w:rsid w:val="00296EBE"/>
    <w:rsid w:val="002974E3"/>
    <w:rsid w:val="002976F9"/>
    <w:rsid w:val="002A084B"/>
    <w:rsid w:val="002A1260"/>
    <w:rsid w:val="002A1589"/>
    <w:rsid w:val="002A1608"/>
    <w:rsid w:val="002A25DC"/>
    <w:rsid w:val="002A3AAB"/>
    <w:rsid w:val="002A43D7"/>
    <w:rsid w:val="002A4CEA"/>
    <w:rsid w:val="002A5421"/>
    <w:rsid w:val="002A5977"/>
    <w:rsid w:val="002A5A13"/>
    <w:rsid w:val="002A6872"/>
    <w:rsid w:val="002A757F"/>
    <w:rsid w:val="002A7F44"/>
    <w:rsid w:val="002B0C40"/>
    <w:rsid w:val="002B1966"/>
    <w:rsid w:val="002B26AA"/>
    <w:rsid w:val="002B4508"/>
    <w:rsid w:val="002B5779"/>
    <w:rsid w:val="002B5FB5"/>
    <w:rsid w:val="002B6B2A"/>
    <w:rsid w:val="002B7332"/>
    <w:rsid w:val="002B7F51"/>
    <w:rsid w:val="002C09E7"/>
    <w:rsid w:val="002C1E06"/>
    <w:rsid w:val="002C327E"/>
    <w:rsid w:val="002C3F07"/>
    <w:rsid w:val="002C4D85"/>
    <w:rsid w:val="002C5278"/>
    <w:rsid w:val="002C7EBB"/>
    <w:rsid w:val="002D06C1"/>
    <w:rsid w:val="002D1E23"/>
    <w:rsid w:val="002D42B5"/>
    <w:rsid w:val="002D49BB"/>
    <w:rsid w:val="002D4F1A"/>
    <w:rsid w:val="002D6EC6"/>
    <w:rsid w:val="002D79AC"/>
    <w:rsid w:val="002D7B36"/>
    <w:rsid w:val="002E039D"/>
    <w:rsid w:val="002E43AA"/>
    <w:rsid w:val="002E4D5A"/>
    <w:rsid w:val="002E6326"/>
    <w:rsid w:val="002E7694"/>
    <w:rsid w:val="002E796F"/>
    <w:rsid w:val="002F0290"/>
    <w:rsid w:val="002F1CDF"/>
    <w:rsid w:val="002F2AF5"/>
    <w:rsid w:val="002F30E0"/>
    <w:rsid w:val="002F35E4"/>
    <w:rsid w:val="002F3730"/>
    <w:rsid w:val="002F38E1"/>
    <w:rsid w:val="002F5C26"/>
    <w:rsid w:val="002F6010"/>
    <w:rsid w:val="002F7AF6"/>
    <w:rsid w:val="00300E63"/>
    <w:rsid w:val="00301454"/>
    <w:rsid w:val="003026E2"/>
    <w:rsid w:val="00302F5F"/>
    <w:rsid w:val="0030410A"/>
    <w:rsid w:val="0030441D"/>
    <w:rsid w:val="003052C5"/>
    <w:rsid w:val="00306063"/>
    <w:rsid w:val="00311696"/>
    <w:rsid w:val="00312EB6"/>
    <w:rsid w:val="00313B85"/>
    <w:rsid w:val="00317988"/>
    <w:rsid w:val="003221B4"/>
    <w:rsid w:val="003224FA"/>
    <w:rsid w:val="0032258D"/>
    <w:rsid w:val="00322E62"/>
    <w:rsid w:val="00324D13"/>
    <w:rsid w:val="00324EDD"/>
    <w:rsid w:val="00325BBD"/>
    <w:rsid w:val="003331E4"/>
    <w:rsid w:val="00336C64"/>
    <w:rsid w:val="00337162"/>
    <w:rsid w:val="00337D43"/>
    <w:rsid w:val="00341881"/>
    <w:rsid w:val="0034194F"/>
    <w:rsid w:val="00344605"/>
    <w:rsid w:val="00345A01"/>
    <w:rsid w:val="00345B35"/>
    <w:rsid w:val="0034624C"/>
    <w:rsid w:val="003474AA"/>
    <w:rsid w:val="00350D1D"/>
    <w:rsid w:val="00352C83"/>
    <w:rsid w:val="00352F1A"/>
    <w:rsid w:val="00353FCE"/>
    <w:rsid w:val="00357D29"/>
    <w:rsid w:val="00360AF2"/>
    <w:rsid w:val="0036107C"/>
    <w:rsid w:val="003615D2"/>
    <w:rsid w:val="00361DCC"/>
    <w:rsid w:val="00363A0B"/>
    <w:rsid w:val="0036429C"/>
    <w:rsid w:val="00364A53"/>
    <w:rsid w:val="003654CB"/>
    <w:rsid w:val="00365AA9"/>
    <w:rsid w:val="00365F3B"/>
    <w:rsid w:val="00365F86"/>
    <w:rsid w:val="00365F87"/>
    <w:rsid w:val="003660CC"/>
    <w:rsid w:val="00366E89"/>
    <w:rsid w:val="003705F4"/>
    <w:rsid w:val="00370D58"/>
    <w:rsid w:val="00371316"/>
    <w:rsid w:val="00371B97"/>
    <w:rsid w:val="0037291D"/>
    <w:rsid w:val="0037595D"/>
    <w:rsid w:val="00376713"/>
    <w:rsid w:val="00380F08"/>
    <w:rsid w:val="00381815"/>
    <w:rsid w:val="003819AF"/>
    <w:rsid w:val="003820E9"/>
    <w:rsid w:val="00382DE7"/>
    <w:rsid w:val="00383A49"/>
    <w:rsid w:val="00384FFC"/>
    <w:rsid w:val="003871F9"/>
    <w:rsid w:val="003872FC"/>
    <w:rsid w:val="00387ADC"/>
    <w:rsid w:val="00390020"/>
    <w:rsid w:val="003903D6"/>
    <w:rsid w:val="00390EE6"/>
    <w:rsid w:val="0039118F"/>
    <w:rsid w:val="00392AD7"/>
    <w:rsid w:val="003938D9"/>
    <w:rsid w:val="003941B4"/>
    <w:rsid w:val="00394376"/>
    <w:rsid w:val="003943FF"/>
    <w:rsid w:val="003960F9"/>
    <w:rsid w:val="00397043"/>
    <w:rsid w:val="003974EB"/>
    <w:rsid w:val="00397CC5"/>
    <w:rsid w:val="003A1582"/>
    <w:rsid w:val="003A3D9C"/>
    <w:rsid w:val="003A4077"/>
    <w:rsid w:val="003A4AA7"/>
    <w:rsid w:val="003A4B55"/>
    <w:rsid w:val="003B09AD"/>
    <w:rsid w:val="003B1F18"/>
    <w:rsid w:val="003B3E20"/>
    <w:rsid w:val="003B4574"/>
    <w:rsid w:val="003B5BF0"/>
    <w:rsid w:val="003B60BF"/>
    <w:rsid w:val="003B6BE3"/>
    <w:rsid w:val="003B7822"/>
    <w:rsid w:val="003C010C"/>
    <w:rsid w:val="003C0A6C"/>
    <w:rsid w:val="003C1159"/>
    <w:rsid w:val="003C14F8"/>
    <w:rsid w:val="003C4454"/>
    <w:rsid w:val="003C4F23"/>
    <w:rsid w:val="003C598C"/>
    <w:rsid w:val="003C5A43"/>
    <w:rsid w:val="003D0519"/>
    <w:rsid w:val="003D0FF6"/>
    <w:rsid w:val="003D262C"/>
    <w:rsid w:val="003D28B0"/>
    <w:rsid w:val="003D6D61"/>
    <w:rsid w:val="003E091D"/>
    <w:rsid w:val="003E1C53"/>
    <w:rsid w:val="003E2A69"/>
    <w:rsid w:val="003E2D49"/>
    <w:rsid w:val="003E2FD4"/>
    <w:rsid w:val="003E34A8"/>
    <w:rsid w:val="003E49F6"/>
    <w:rsid w:val="003E5529"/>
    <w:rsid w:val="003E660F"/>
    <w:rsid w:val="003F07A2"/>
    <w:rsid w:val="003F0841"/>
    <w:rsid w:val="003F09E5"/>
    <w:rsid w:val="003F23D3"/>
    <w:rsid w:val="003F295A"/>
    <w:rsid w:val="003F2EC5"/>
    <w:rsid w:val="003F3F08"/>
    <w:rsid w:val="003F49F1"/>
    <w:rsid w:val="003F60AE"/>
    <w:rsid w:val="003F6272"/>
    <w:rsid w:val="003F680B"/>
    <w:rsid w:val="003F7666"/>
    <w:rsid w:val="003F79E4"/>
    <w:rsid w:val="004005A1"/>
    <w:rsid w:val="00400E72"/>
    <w:rsid w:val="00401400"/>
    <w:rsid w:val="004024A3"/>
    <w:rsid w:val="00404869"/>
    <w:rsid w:val="00405884"/>
    <w:rsid w:val="00407422"/>
    <w:rsid w:val="00407D39"/>
    <w:rsid w:val="0041120E"/>
    <w:rsid w:val="00412045"/>
    <w:rsid w:val="00413212"/>
    <w:rsid w:val="004143C8"/>
    <w:rsid w:val="0041477A"/>
    <w:rsid w:val="004167A3"/>
    <w:rsid w:val="00417BE5"/>
    <w:rsid w:val="004227A3"/>
    <w:rsid w:val="00424097"/>
    <w:rsid w:val="004321DE"/>
    <w:rsid w:val="00432DAA"/>
    <w:rsid w:val="00434305"/>
    <w:rsid w:val="00435377"/>
    <w:rsid w:val="00435DF7"/>
    <w:rsid w:val="0044083F"/>
    <w:rsid w:val="00441AE7"/>
    <w:rsid w:val="00444D68"/>
    <w:rsid w:val="004454A3"/>
    <w:rsid w:val="00445574"/>
    <w:rsid w:val="004467FB"/>
    <w:rsid w:val="00446C7B"/>
    <w:rsid w:val="00447000"/>
    <w:rsid w:val="00447EA6"/>
    <w:rsid w:val="004500F3"/>
    <w:rsid w:val="00451037"/>
    <w:rsid w:val="00452984"/>
    <w:rsid w:val="00452C4F"/>
    <w:rsid w:val="00452D6B"/>
    <w:rsid w:val="004538FC"/>
    <w:rsid w:val="00454484"/>
    <w:rsid w:val="0045517B"/>
    <w:rsid w:val="004579F1"/>
    <w:rsid w:val="0046154A"/>
    <w:rsid w:val="004639AB"/>
    <w:rsid w:val="00463B77"/>
    <w:rsid w:val="00463C7B"/>
    <w:rsid w:val="004644A6"/>
    <w:rsid w:val="004659BD"/>
    <w:rsid w:val="00467F64"/>
    <w:rsid w:val="00470775"/>
    <w:rsid w:val="004746B1"/>
    <w:rsid w:val="0047583F"/>
    <w:rsid w:val="00475DE8"/>
    <w:rsid w:val="00481C44"/>
    <w:rsid w:val="00484936"/>
    <w:rsid w:val="00485C89"/>
    <w:rsid w:val="00486BE3"/>
    <w:rsid w:val="004905E4"/>
    <w:rsid w:val="00490A89"/>
    <w:rsid w:val="00490AB4"/>
    <w:rsid w:val="00490B18"/>
    <w:rsid w:val="00491F9F"/>
    <w:rsid w:val="00492F02"/>
    <w:rsid w:val="004939AE"/>
    <w:rsid w:val="00495029"/>
    <w:rsid w:val="004A12DF"/>
    <w:rsid w:val="004A1BA8"/>
    <w:rsid w:val="004A33A3"/>
    <w:rsid w:val="004A4938"/>
    <w:rsid w:val="004A4B57"/>
    <w:rsid w:val="004A63FA"/>
    <w:rsid w:val="004A6A3D"/>
    <w:rsid w:val="004A7DBD"/>
    <w:rsid w:val="004B0272"/>
    <w:rsid w:val="004B2701"/>
    <w:rsid w:val="004B2E1B"/>
    <w:rsid w:val="004B3AA8"/>
    <w:rsid w:val="004B3E93"/>
    <w:rsid w:val="004C1FBC"/>
    <w:rsid w:val="004C25A2"/>
    <w:rsid w:val="004C2A3A"/>
    <w:rsid w:val="004C3F1D"/>
    <w:rsid w:val="004C458D"/>
    <w:rsid w:val="004C639D"/>
    <w:rsid w:val="004C7556"/>
    <w:rsid w:val="004C7A27"/>
    <w:rsid w:val="004C7E8B"/>
    <w:rsid w:val="004C7E9D"/>
    <w:rsid w:val="004C7F67"/>
    <w:rsid w:val="004D076D"/>
    <w:rsid w:val="004D0EF1"/>
    <w:rsid w:val="004D1A81"/>
    <w:rsid w:val="004D1D1F"/>
    <w:rsid w:val="004D2253"/>
    <w:rsid w:val="004D375A"/>
    <w:rsid w:val="004D4406"/>
    <w:rsid w:val="004D7C42"/>
    <w:rsid w:val="004E0465"/>
    <w:rsid w:val="004E127B"/>
    <w:rsid w:val="004E1C0A"/>
    <w:rsid w:val="004E30C5"/>
    <w:rsid w:val="004E4AA5"/>
    <w:rsid w:val="004E4AEE"/>
    <w:rsid w:val="004E59E3"/>
    <w:rsid w:val="004E64AA"/>
    <w:rsid w:val="004E67C0"/>
    <w:rsid w:val="004F03A6"/>
    <w:rsid w:val="004F391A"/>
    <w:rsid w:val="004F3CFB"/>
    <w:rsid w:val="004F6456"/>
    <w:rsid w:val="004F696E"/>
    <w:rsid w:val="004F6C71"/>
    <w:rsid w:val="00501139"/>
    <w:rsid w:val="00501443"/>
    <w:rsid w:val="005015BA"/>
    <w:rsid w:val="0050363E"/>
    <w:rsid w:val="005039BC"/>
    <w:rsid w:val="0050418E"/>
    <w:rsid w:val="005043BB"/>
    <w:rsid w:val="00504A3D"/>
    <w:rsid w:val="00505767"/>
    <w:rsid w:val="005073F0"/>
    <w:rsid w:val="00510A7B"/>
    <w:rsid w:val="00512F6E"/>
    <w:rsid w:val="00513038"/>
    <w:rsid w:val="00513B45"/>
    <w:rsid w:val="00514174"/>
    <w:rsid w:val="00516088"/>
    <w:rsid w:val="00516B0B"/>
    <w:rsid w:val="005171BE"/>
    <w:rsid w:val="00521FFB"/>
    <w:rsid w:val="005220EC"/>
    <w:rsid w:val="00523E61"/>
    <w:rsid w:val="00523F95"/>
    <w:rsid w:val="00524D65"/>
    <w:rsid w:val="00525B16"/>
    <w:rsid w:val="00525DCE"/>
    <w:rsid w:val="00526306"/>
    <w:rsid w:val="00526DE0"/>
    <w:rsid w:val="0053270C"/>
    <w:rsid w:val="00533D04"/>
    <w:rsid w:val="00534804"/>
    <w:rsid w:val="00534BDF"/>
    <w:rsid w:val="005354EA"/>
    <w:rsid w:val="0053585F"/>
    <w:rsid w:val="00535EC4"/>
    <w:rsid w:val="00535ED9"/>
    <w:rsid w:val="00536165"/>
    <w:rsid w:val="0053692B"/>
    <w:rsid w:val="00541853"/>
    <w:rsid w:val="005419BF"/>
    <w:rsid w:val="00541CE1"/>
    <w:rsid w:val="00541D29"/>
    <w:rsid w:val="00543BDA"/>
    <w:rsid w:val="005441CC"/>
    <w:rsid w:val="005479DA"/>
    <w:rsid w:val="00547BCC"/>
    <w:rsid w:val="0055013B"/>
    <w:rsid w:val="00550886"/>
    <w:rsid w:val="00550BE4"/>
    <w:rsid w:val="00551F6F"/>
    <w:rsid w:val="00555044"/>
    <w:rsid w:val="00555F46"/>
    <w:rsid w:val="00557EFE"/>
    <w:rsid w:val="00560A69"/>
    <w:rsid w:val="00561475"/>
    <w:rsid w:val="00561BAF"/>
    <w:rsid w:val="00562308"/>
    <w:rsid w:val="0056487B"/>
    <w:rsid w:val="00564FB9"/>
    <w:rsid w:val="00565189"/>
    <w:rsid w:val="005670A4"/>
    <w:rsid w:val="00567C2F"/>
    <w:rsid w:val="0057284F"/>
    <w:rsid w:val="00573D9E"/>
    <w:rsid w:val="00574124"/>
    <w:rsid w:val="005801E3"/>
    <w:rsid w:val="00581802"/>
    <w:rsid w:val="005836A8"/>
    <w:rsid w:val="0058409C"/>
    <w:rsid w:val="00584262"/>
    <w:rsid w:val="00585E71"/>
    <w:rsid w:val="005860CC"/>
    <w:rsid w:val="00586630"/>
    <w:rsid w:val="00586B5C"/>
    <w:rsid w:val="00587ADD"/>
    <w:rsid w:val="00593A49"/>
    <w:rsid w:val="00596160"/>
    <w:rsid w:val="005965CE"/>
    <w:rsid w:val="005966E2"/>
    <w:rsid w:val="00597007"/>
    <w:rsid w:val="005A0966"/>
    <w:rsid w:val="005A11B7"/>
    <w:rsid w:val="005A260B"/>
    <w:rsid w:val="005A2674"/>
    <w:rsid w:val="005A40D9"/>
    <w:rsid w:val="005A4A1B"/>
    <w:rsid w:val="005A7830"/>
    <w:rsid w:val="005A7FCE"/>
    <w:rsid w:val="005B0F3F"/>
    <w:rsid w:val="005B191C"/>
    <w:rsid w:val="005B1C72"/>
    <w:rsid w:val="005B262E"/>
    <w:rsid w:val="005B4903"/>
    <w:rsid w:val="005B51CE"/>
    <w:rsid w:val="005B5885"/>
    <w:rsid w:val="005B5CD7"/>
    <w:rsid w:val="005B6CF6"/>
    <w:rsid w:val="005B7422"/>
    <w:rsid w:val="005C06A8"/>
    <w:rsid w:val="005C0CB2"/>
    <w:rsid w:val="005C29B8"/>
    <w:rsid w:val="005C5F21"/>
    <w:rsid w:val="005C7156"/>
    <w:rsid w:val="005C74E6"/>
    <w:rsid w:val="005D0C75"/>
    <w:rsid w:val="005D4171"/>
    <w:rsid w:val="005D46EC"/>
    <w:rsid w:val="005D54B3"/>
    <w:rsid w:val="005D6A95"/>
    <w:rsid w:val="005D6B2C"/>
    <w:rsid w:val="005D6D9C"/>
    <w:rsid w:val="005E1381"/>
    <w:rsid w:val="005E2335"/>
    <w:rsid w:val="005E34CA"/>
    <w:rsid w:val="005E3C18"/>
    <w:rsid w:val="005E4250"/>
    <w:rsid w:val="005E4AB4"/>
    <w:rsid w:val="005E6812"/>
    <w:rsid w:val="005E7881"/>
    <w:rsid w:val="005E78E0"/>
    <w:rsid w:val="005F0D9C"/>
    <w:rsid w:val="005F284E"/>
    <w:rsid w:val="005F308F"/>
    <w:rsid w:val="005F783F"/>
    <w:rsid w:val="00601324"/>
    <w:rsid w:val="006015CE"/>
    <w:rsid w:val="00604784"/>
    <w:rsid w:val="0060590B"/>
    <w:rsid w:val="00606419"/>
    <w:rsid w:val="006065B9"/>
    <w:rsid w:val="00607D29"/>
    <w:rsid w:val="0061048E"/>
    <w:rsid w:val="00611770"/>
    <w:rsid w:val="00611BB3"/>
    <w:rsid w:val="00612952"/>
    <w:rsid w:val="00614CC1"/>
    <w:rsid w:val="00615A9D"/>
    <w:rsid w:val="00617387"/>
    <w:rsid w:val="00620104"/>
    <w:rsid w:val="006205D6"/>
    <w:rsid w:val="00620F96"/>
    <w:rsid w:val="006231A0"/>
    <w:rsid w:val="006247E0"/>
    <w:rsid w:val="006252D8"/>
    <w:rsid w:val="006259BC"/>
    <w:rsid w:val="00625B00"/>
    <w:rsid w:val="00625EE0"/>
    <w:rsid w:val="0062636B"/>
    <w:rsid w:val="006263EB"/>
    <w:rsid w:val="00632182"/>
    <w:rsid w:val="00632AE0"/>
    <w:rsid w:val="00633BB2"/>
    <w:rsid w:val="00633C17"/>
    <w:rsid w:val="00634D9E"/>
    <w:rsid w:val="00635690"/>
    <w:rsid w:val="00636E3E"/>
    <w:rsid w:val="006379F7"/>
    <w:rsid w:val="00637E4D"/>
    <w:rsid w:val="00640620"/>
    <w:rsid w:val="00641A1F"/>
    <w:rsid w:val="00641EC4"/>
    <w:rsid w:val="00643C3B"/>
    <w:rsid w:val="00645904"/>
    <w:rsid w:val="00647251"/>
    <w:rsid w:val="006500D9"/>
    <w:rsid w:val="00651ACB"/>
    <w:rsid w:val="00651C47"/>
    <w:rsid w:val="00652AB2"/>
    <w:rsid w:val="00653FED"/>
    <w:rsid w:val="006544A0"/>
    <w:rsid w:val="00654EC0"/>
    <w:rsid w:val="0065525B"/>
    <w:rsid w:val="00655D4F"/>
    <w:rsid w:val="00656D29"/>
    <w:rsid w:val="00663D54"/>
    <w:rsid w:val="006640E5"/>
    <w:rsid w:val="006646F1"/>
    <w:rsid w:val="00664929"/>
    <w:rsid w:val="00664F62"/>
    <w:rsid w:val="006655E1"/>
    <w:rsid w:val="00665616"/>
    <w:rsid w:val="006666EF"/>
    <w:rsid w:val="00671632"/>
    <w:rsid w:val="00672060"/>
    <w:rsid w:val="00672BFD"/>
    <w:rsid w:val="00673A16"/>
    <w:rsid w:val="006745C5"/>
    <w:rsid w:val="006768FE"/>
    <w:rsid w:val="006770F4"/>
    <w:rsid w:val="00677A84"/>
    <w:rsid w:val="0068026D"/>
    <w:rsid w:val="00680A27"/>
    <w:rsid w:val="006816A4"/>
    <w:rsid w:val="006819B8"/>
    <w:rsid w:val="00681DEC"/>
    <w:rsid w:val="006840A6"/>
    <w:rsid w:val="006850CD"/>
    <w:rsid w:val="00685AAB"/>
    <w:rsid w:val="006924BB"/>
    <w:rsid w:val="006930AA"/>
    <w:rsid w:val="00693976"/>
    <w:rsid w:val="006958C1"/>
    <w:rsid w:val="00697BD6"/>
    <w:rsid w:val="00697D90"/>
    <w:rsid w:val="006A044F"/>
    <w:rsid w:val="006A07AA"/>
    <w:rsid w:val="006A25E5"/>
    <w:rsid w:val="006A2B46"/>
    <w:rsid w:val="006A336D"/>
    <w:rsid w:val="006A37B9"/>
    <w:rsid w:val="006B2672"/>
    <w:rsid w:val="006B54BF"/>
    <w:rsid w:val="006B5F44"/>
    <w:rsid w:val="006B5F90"/>
    <w:rsid w:val="006B62E4"/>
    <w:rsid w:val="006C1759"/>
    <w:rsid w:val="006C1BBA"/>
    <w:rsid w:val="006C2079"/>
    <w:rsid w:val="006C23F1"/>
    <w:rsid w:val="006C2F89"/>
    <w:rsid w:val="006C5A62"/>
    <w:rsid w:val="006C5D68"/>
    <w:rsid w:val="006C6976"/>
    <w:rsid w:val="006C6DD0"/>
    <w:rsid w:val="006C7972"/>
    <w:rsid w:val="006D04EA"/>
    <w:rsid w:val="006D16C4"/>
    <w:rsid w:val="006D3E96"/>
    <w:rsid w:val="006D4515"/>
    <w:rsid w:val="006D4BB1"/>
    <w:rsid w:val="006D4C78"/>
    <w:rsid w:val="006D6593"/>
    <w:rsid w:val="006D6982"/>
    <w:rsid w:val="006D6C83"/>
    <w:rsid w:val="006E54C4"/>
    <w:rsid w:val="006E7106"/>
    <w:rsid w:val="006F03A8"/>
    <w:rsid w:val="006F2ACA"/>
    <w:rsid w:val="006F2ADC"/>
    <w:rsid w:val="006F2BFE"/>
    <w:rsid w:val="006F31E9"/>
    <w:rsid w:val="006F6284"/>
    <w:rsid w:val="006F65C6"/>
    <w:rsid w:val="006F6A85"/>
    <w:rsid w:val="006F78DE"/>
    <w:rsid w:val="007002C5"/>
    <w:rsid w:val="00700D7D"/>
    <w:rsid w:val="007018FF"/>
    <w:rsid w:val="00704387"/>
    <w:rsid w:val="00707669"/>
    <w:rsid w:val="0070794D"/>
    <w:rsid w:val="0071014D"/>
    <w:rsid w:val="007118C4"/>
    <w:rsid w:val="00711CBA"/>
    <w:rsid w:val="00711FB5"/>
    <w:rsid w:val="00712A01"/>
    <w:rsid w:val="00713910"/>
    <w:rsid w:val="00713C85"/>
    <w:rsid w:val="00714A93"/>
    <w:rsid w:val="00714B2D"/>
    <w:rsid w:val="00714B3E"/>
    <w:rsid w:val="00714F58"/>
    <w:rsid w:val="007157F4"/>
    <w:rsid w:val="00716587"/>
    <w:rsid w:val="0072138B"/>
    <w:rsid w:val="00722276"/>
    <w:rsid w:val="00722FBF"/>
    <w:rsid w:val="00722FC2"/>
    <w:rsid w:val="00724E1B"/>
    <w:rsid w:val="00725949"/>
    <w:rsid w:val="00727FA2"/>
    <w:rsid w:val="00730860"/>
    <w:rsid w:val="007322D9"/>
    <w:rsid w:val="007325D2"/>
    <w:rsid w:val="00732BC0"/>
    <w:rsid w:val="00732F1C"/>
    <w:rsid w:val="0073329D"/>
    <w:rsid w:val="0073720F"/>
    <w:rsid w:val="00737796"/>
    <w:rsid w:val="0074165C"/>
    <w:rsid w:val="00742C35"/>
    <w:rsid w:val="007432CA"/>
    <w:rsid w:val="007439EB"/>
    <w:rsid w:val="00743CB4"/>
    <w:rsid w:val="00743F0A"/>
    <w:rsid w:val="007444E8"/>
    <w:rsid w:val="0074548E"/>
    <w:rsid w:val="0074552F"/>
    <w:rsid w:val="00745773"/>
    <w:rsid w:val="007464FE"/>
    <w:rsid w:val="00746800"/>
    <w:rsid w:val="00747189"/>
    <w:rsid w:val="007501A8"/>
    <w:rsid w:val="00750736"/>
    <w:rsid w:val="00750D61"/>
    <w:rsid w:val="00750EE1"/>
    <w:rsid w:val="00752B4D"/>
    <w:rsid w:val="007542A0"/>
    <w:rsid w:val="00755123"/>
    <w:rsid w:val="00755402"/>
    <w:rsid w:val="00756B26"/>
    <w:rsid w:val="00756EDF"/>
    <w:rsid w:val="00757018"/>
    <w:rsid w:val="00760071"/>
    <w:rsid w:val="007600E3"/>
    <w:rsid w:val="00760D43"/>
    <w:rsid w:val="00760D9F"/>
    <w:rsid w:val="007615DB"/>
    <w:rsid w:val="00765939"/>
    <w:rsid w:val="00765C43"/>
    <w:rsid w:val="00765EFB"/>
    <w:rsid w:val="007671CA"/>
    <w:rsid w:val="00767C61"/>
    <w:rsid w:val="0077008A"/>
    <w:rsid w:val="00771A60"/>
    <w:rsid w:val="00772043"/>
    <w:rsid w:val="00772472"/>
    <w:rsid w:val="00773C1F"/>
    <w:rsid w:val="00774DA4"/>
    <w:rsid w:val="00776599"/>
    <w:rsid w:val="0078114B"/>
    <w:rsid w:val="0078144C"/>
    <w:rsid w:val="00781DD2"/>
    <w:rsid w:val="00783ECF"/>
    <w:rsid w:val="0078413A"/>
    <w:rsid w:val="00786DEB"/>
    <w:rsid w:val="0079003F"/>
    <w:rsid w:val="00793B82"/>
    <w:rsid w:val="007940CF"/>
    <w:rsid w:val="007959E8"/>
    <w:rsid w:val="00795E9C"/>
    <w:rsid w:val="007A0521"/>
    <w:rsid w:val="007A09BA"/>
    <w:rsid w:val="007A2C6B"/>
    <w:rsid w:val="007A2E12"/>
    <w:rsid w:val="007A2E38"/>
    <w:rsid w:val="007A3475"/>
    <w:rsid w:val="007A41C8"/>
    <w:rsid w:val="007A54CE"/>
    <w:rsid w:val="007A6FD9"/>
    <w:rsid w:val="007A7FFA"/>
    <w:rsid w:val="007B04EB"/>
    <w:rsid w:val="007B0D4F"/>
    <w:rsid w:val="007B1144"/>
    <w:rsid w:val="007B5A3D"/>
    <w:rsid w:val="007B5B95"/>
    <w:rsid w:val="007B5FE8"/>
    <w:rsid w:val="007B6029"/>
    <w:rsid w:val="007B6032"/>
    <w:rsid w:val="007B61D3"/>
    <w:rsid w:val="007B689D"/>
    <w:rsid w:val="007B68EA"/>
    <w:rsid w:val="007B7453"/>
    <w:rsid w:val="007C0550"/>
    <w:rsid w:val="007C142C"/>
    <w:rsid w:val="007C2D89"/>
    <w:rsid w:val="007C4593"/>
    <w:rsid w:val="007C5309"/>
    <w:rsid w:val="007C6069"/>
    <w:rsid w:val="007D06C4"/>
    <w:rsid w:val="007D0C67"/>
    <w:rsid w:val="007D0FDF"/>
    <w:rsid w:val="007D1352"/>
    <w:rsid w:val="007D2508"/>
    <w:rsid w:val="007D346A"/>
    <w:rsid w:val="007D387B"/>
    <w:rsid w:val="007D4053"/>
    <w:rsid w:val="007D41B2"/>
    <w:rsid w:val="007D6518"/>
    <w:rsid w:val="007D7135"/>
    <w:rsid w:val="007D76BD"/>
    <w:rsid w:val="007E061B"/>
    <w:rsid w:val="007E0BF1"/>
    <w:rsid w:val="007E5A2B"/>
    <w:rsid w:val="007F0ED8"/>
    <w:rsid w:val="007F0F63"/>
    <w:rsid w:val="007F152F"/>
    <w:rsid w:val="007F73B4"/>
    <w:rsid w:val="007F75CE"/>
    <w:rsid w:val="008013A4"/>
    <w:rsid w:val="008027CE"/>
    <w:rsid w:val="00802F42"/>
    <w:rsid w:val="00803FDB"/>
    <w:rsid w:val="00804383"/>
    <w:rsid w:val="00804BB7"/>
    <w:rsid w:val="00804D41"/>
    <w:rsid w:val="00810257"/>
    <w:rsid w:val="008104F5"/>
    <w:rsid w:val="00811072"/>
    <w:rsid w:val="00811369"/>
    <w:rsid w:val="0081299A"/>
    <w:rsid w:val="008144B6"/>
    <w:rsid w:val="00815419"/>
    <w:rsid w:val="0081617D"/>
    <w:rsid w:val="008163C8"/>
    <w:rsid w:val="008164A1"/>
    <w:rsid w:val="00817325"/>
    <w:rsid w:val="008209E6"/>
    <w:rsid w:val="008215FD"/>
    <w:rsid w:val="00822D76"/>
    <w:rsid w:val="00823303"/>
    <w:rsid w:val="008233B2"/>
    <w:rsid w:val="00823A9F"/>
    <w:rsid w:val="00823C85"/>
    <w:rsid w:val="00825138"/>
    <w:rsid w:val="008269DD"/>
    <w:rsid w:val="00827C35"/>
    <w:rsid w:val="00830621"/>
    <w:rsid w:val="008317E1"/>
    <w:rsid w:val="008330E2"/>
    <w:rsid w:val="0083348C"/>
    <w:rsid w:val="008335B2"/>
    <w:rsid w:val="0083673B"/>
    <w:rsid w:val="008373D3"/>
    <w:rsid w:val="00837AB7"/>
    <w:rsid w:val="00840617"/>
    <w:rsid w:val="00840F84"/>
    <w:rsid w:val="00841531"/>
    <w:rsid w:val="00842A47"/>
    <w:rsid w:val="00843C13"/>
    <w:rsid w:val="008454F8"/>
    <w:rsid w:val="00850847"/>
    <w:rsid w:val="0085173A"/>
    <w:rsid w:val="00851B12"/>
    <w:rsid w:val="008527C0"/>
    <w:rsid w:val="00853FCF"/>
    <w:rsid w:val="008544C1"/>
    <w:rsid w:val="00854A5F"/>
    <w:rsid w:val="008603CE"/>
    <w:rsid w:val="0086131A"/>
    <w:rsid w:val="008620FC"/>
    <w:rsid w:val="008627A5"/>
    <w:rsid w:val="00862D0B"/>
    <w:rsid w:val="00863E05"/>
    <w:rsid w:val="00865ACA"/>
    <w:rsid w:val="00865D28"/>
    <w:rsid w:val="00865F85"/>
    <w:rsid w:val="00867A47"/>
    <w:rsid w:val="00867C10"/>
    <w:rsid w:val="00870439"/>
    <w:rsid w:val="00870DA1"/>
    <w:rsid w:val="00871B8B"/>
    <w:rsid w:val="00873E9E"/>
    <w:rsid w:val="008775FC"/>
    <w:rsid w:val="00883F93"/>
    <w:rsid w:val="00884DB3"/>
    <w:rsid w:val="00885A9D"/>
    <w:rsid w:val="008864F6"/>
    <w:rsid w:val="00886629"/>
    <w:rsid w:val="0089022C"/>
    <w:rsid w:val="0089049D"/>
    <w:rsid w:val="008910A4"/>
    <w:rsid w:val="00891A7A"/>
    <w:rsid w:val="008928C9"/>
    <w:rsid w:val="00892FB2"/>
    <w:rsid w:val="008930CB"/>
    <w:rsid w:val="008938DC"/>
    <w:rsid w:val="00893FD1"/>
    <w:rsid w:val="00894836"/>
    <w:rsid w:val="00895172"/>
    <w:rsid w:val="00895680"/>
    <w:rsid w:val="00896C37"/>
    <w:rsid w:val="00896DFF"/>
    <w:rsid w:val="0089762C"/>
    <w:rsid w:val="00897B5A"/>
    <w:rsid w:val="008A173B"/>
    <w:rsid w:val="008A1893"/>
    <w:rsid w:val="008A57E6"/>
    <w:rsid w:val="008A6553"/>
    <w:rsid w:val="008A66C8"/>
    <w:rsid w:val="008A6F81"/>
    <w:rsid w:val="008A75C9"/>
    <w:rsid w:val="008A769A"/>
    <w:rsid w:val="008B06D3"/>
    <w:rsid w:val="008B093F"/>
    <w:rsid w:val="008B0C9C"/>
    <w:rsid w:val="008B166D"/>
    <w:rsid w:val="008B17F4"/>
    <w:rsid w:val="008B3036"/>
    <w:rsid w:val="008B3615"/>
    <w:rsid w:val="008B414D"/>
    <w:rsid w:val="008B494C"/>
    <w:rsid w:val="008B4AC4"/>
    <w:rsid w:val="008B50C8"/>
    <w:rsid w:val="008B5281"/>
    <w:rsid w:val="008B536B"/>
    <w:rsid w:val="008B6E08"/>
    <w:rsid w:val="008B7E05"/>
    <w:rsid w:val="008C1797"/>
    <w:rsid w:val="008C219C"/>
    <w:rsid w:val="008C475E"/>
    <w:rsid w:val="008C619A"/>
    <w:rsid w:val="008C67C9"/>
    <w:rsid w:val="008D0CE8"/>
    <w:rsid w:val="008D2D1D"/>
    <w:rsid w:val="008D453D"/>
    <w:rsid w:val="008D53AD"/>
    <w:rsid w:val="008D562B"/>
    <w:rsid w:val="008D5733"/>
    <w:rsid w:val="008D622B"/>
    <w:rsid w:val="008D666C"/>
    <w:rsid w:val="008D783F"/>
    <w:rsid w:val="008D7B54"/>
    <w:rsid w:val="008E0424"/>
    <w:rsid w:val="008E0C9D"/>
    <w:rsid w:val="008E1648"/>
    <w:rsid w:val="008E1B3E"/>
    <w:rsid w:val="008E1B9B"/>
    <w:rsid w:val="008E22A5"/>
    <w:rsid w:val="008E2319"/>
    <w:rsid w:val="008E3961"/>
    <w:rsid w:val="008E4BB6"/>
    <w:rsid w:val="008E4EA5"/>
    <w:rsid w:val="008E4EC4"/>
    <w:rsid w:val="008E5518"/>
    <w:rsid w:val="008E6884"/>
    <w:rsid w:val="008E6A84"/>
    <w:rsid w:val="008E7860"/>
    <w:rsid w:val="008F07D0"/>
    <w:rsid w:val="008F0CDC"/>
    <w:rsid w:val="008F17A3"/>
    <w:rsid w:val="008F1ED3"/>
    <w:rsid w:val="008F4C29"/>
    <w:rsid w:val="008F60F6"/>
    <w:rsid w:val="008F70BD"/>
    <w:rsid w:val="008F788F"/>
    <w:rsid w:val="008F7EA2"/>
    <w:rsid w:val="009002B7"/>
    <w:rsid w:val="009016CE"/>
    <w:rsid w:val="00902722"/>
    <w:rsid w:val="009027BC"/>
    <w:rsid w:val="009062E6"/>
    <w:rsid w:val="00907F75"/>
    <w:rsid w:val="00911A63"/>
    <w:rsid w:val="00911BE5"/>
    <w:rsid w:val="00912647"/>
    <w:rsid w:val="00913B31"/>
    <w:rsid w:val="00913CA9"/>
    <w:rsid w:val="009145AE"/>
    <w:rsid w:val="009146CE"/>
    <w:rsid w:val="00914CA7"/>
    <w:rsid w:val="00914FF1"/>
    <w:rsid w:val="00915C3E"/>
    <w:rsid w:val="009161A8"/>
    <w:rsid w:val="009245AE"/>
    <w:rsid w:val="009245F5"/>
    <w:rsid w:val="009249EC"/>
    <w:rsid w:val="009260A2"/>
    <w:rsid w:val="0092705D"/>
    <w:rsid w:val="009273B3"/>
    <w:rsid w:val="009305B5"/>
    <w:rsid w:val="009305BB"/>
    <w:rsid w:val="00934249"/>
    <w:rsid w:val="00937573"/>
    <w:rsid w:val="009378DD"/>
    <w:rsid w:val="009378E1"/>
    <w:rsid w:val="00941A12"/>
    <w:rsid w:val="009429D5"/>
    <w:rsid w:val="00942BF1"/>
    <w:rsid w:val="00943285"/>
    <w:rsid w:val="009439BD"/>
    <w:rsid w:val="00943EBA"/>
    <w:rsid w:val="00945180"/>
    <w:rsid w:val="00945428"/>
    <w:rsid w:val="0094607B"/>
    <w:rsid w:val="00946651"/>
    <w:rsid w:val="00953604"/>
    <w:rsid w:val="0095496B"/>
    <w:rsid w:val="00954F2D"/>
    <w:rsid w:val="00956D00"/>
    <w:rsid w:val="00960BF9"/>
    <w:rsid w:val="00960F1E"/>
    <w:rsid w:val="009610DC"/>
    <w:rsid w:val="00961490"/>
    <w:rsid w:val="009633DC"/>
    <w:rsid w:val="0096381A"/>
    <w:rsid w:val="00963EF9"/>
    <w:rsid w:val="00965E04"/>
    <w:rsid w:val="009674AD"/>
    <w:rsid w:val="00967B78"/>
    <w:rsid w:val="00970CDC"/>
    <w:rsid w:val="0097422D"/>
    <w:rsid w:val="00975727"/>
    <w:rsid w:val="00975D9C"/>
    <w:rsid w:val="00977010"/>
    <w:rsid w:val="00977D02"/>
    <w:rsid w:val="00977F17"/>
    <w:rsid w:val="00977FF9"/>
    <w:rsid w:val="00980977"/>
    <w:rsid w:val="009809BB"/>
    <w:rsid w:val="009828F9"/>
    <w:rsid w:val="0098364B"/>
    <w:rsid w:val="0098489A"/>
    <w:rsid w:val="00987912"/>
    <w:rsid w:val="009911AF"/>
    <w:rsid w:val="00991875"/>
    <w:rsid w:val="00991F92"/>
    <w:rsid w:val="00992985"/>
    <w:rsid w:val="00992E9B"/>
    <w:rsid w:val="00993525"/>
    <w:rsid w:val="00993889"/>
    <w:rsid w:val="0099551B"/>
    <w:rsid w:val="00996BD2"/>
    <w:rsid w:val="00997BF1"/>
    <w:rsid w:val="009A089C"/>
    <w:rsid w:val="009A118E"/>
    <w:rsid w:val="009A21CD"/>
    <w:rsid w:val="009A250D"/>
    <w:rsid w:val="009A2648"/>
    <w:rsid w:val="009A278C"/>
    <w:rsid w:val="009A29BF"/>
    <w:rsid w:val="009A2BC2"/>
    <w:rsid w:val="009A3A1F"/>
    <w:rsid w:val="009A42C1"/>
    <w:rsid w:val="009A48B0"/>
    <w:rsid w:val="009A4C18"/>
    <w:rsid w:val="009A5429"/>
    <w:rsid w:val="009A5978"/>
    <w:rsid w:val="009A72AD"/>
    <w:rsid w:val="009B09E0"/>
    <w:rsid w:val="009B0BC5"/>
    <w:rsid w:val="009B1247"/>
    <w:rsid w:val="009B26F9"/>
    <w:rsid w:val="009B4BD2"/>
    <w:rsid w:val="009B5092"/>
    <w:rsid w:val="009B6029"/>
    <w:rsid w:val="009B6971"/>
    <w:rsid w:val="009B76E8"/>
    <w:rsid w:val="009C0B24"/>
    <w:rsid w:val="009C27F1"/>
    <w:rsid w:val="009C3152"/>
    <w:rsid w:val="009C3257"/>
    <w:rsid w:val="009C4B65"/>
    <w:rsid w:val="009C4CFA"/>
    <w:rsid w:val="009C5070"/>
    <w:rsid w:val="009C6B42"/>
    <w:rsid w:val="009C72AA"/>
    <w:rsid w:val="009D112C"/>
    <w:rsid w:val="009D119B"/>
    <w:rsid w:val="009D1385"/>
    <w:rsid w:val="009D187C"/>
    <w:rsid w:val="009D4123"/>
    <w:rsid w:val="009D4516"/>
    <w:rsid w:val="009D47FA"/>
    <w:rsid w:val="009D4C5B"/>
    <w:rsid w:val="009D50D2"/>
    <w:rsid w:val="009D6BCA"/>
    <w:rsid w:val="009E0F62"/>
    <w:rsid w:val="009E137C"/>
    <w:rsid w:val="009E2BC2"/>
    <w:rsid w:val="009E38D3"/>
    <w:rsid w:val="009E4A58"/>
    <w:rsid w:val="009E5A2D"/>
    <w:rsid w:val="009E5A6C"/>
    <w:rsid w:val="009E5AB2"/>
    <w:rsid w:val="009E6219"/>
    <w:rsid w:val="009F03B3"/>
    <w:rsid w:val="009F03D2"/>
    <w:rsid w:val="009F0B02"/>
    <w:rsid w:val="009F1D4F"/>
    <w:rsid w:val="009F23DE"/>
    <w:rsid w:val="009F27AC"/>
    <w:rsid w:val="009F4023"/>
    <w:rsid w:val="009F522C"/>
    <w:rsid w:val="00A0096C"/>
    <w:rsid w:val="00A01757"/>
    <w:rsid w:val="00A028C0"/>
    <w:rsid w:val="00A02B1C"/>
    <w:rsid w:val="00A02BAE"/>
    <w:rsid w:val="00A04120"/>
    <w:rsid w:val="00A06A6B"/>
    <w:rsid w:val="00A07E47"/>
    <w:rsid w:val="00A1173E"/>
    <w:rsid w:val="00A129D0"/>
    <w:rsid w:val="00A12C33"/>
    <w:rsid w:val="00A138BA"/>
    <w:rsid w:val="00A138E8"/>
    <w:rsid w:val="00A14C8E"/>
    <w:rsid w:val="00A153D9"/>
    <w:rsid w:val="00A155A0"/>
    <w:rsid w:val="00A15F09"/>
    <w:rsid w:val="00A161DF"/>
    <w:rsid w:val="00A169B6"/>
    <w:rsid w:val="00A16EC1"/>
    <w:rsid w:val="00A177DF"/>
    <w:rsid w:val="00A21C0F"/>
    <w:rsid w:val="00A2271D"/>
    <w:rsid w:val="00A2353B"/>
    <w:rsid w:val="00A237D5"/>
    <w:rsid w:val="00A238CD"/>
    <w:rsid w:val="00A26AA4"/>
    <w:rsid w:val="00A3066A"/>
    <w:rsid w:val="00A30EFC"/>
    <w:rsid w:val="00A31984"/>
    <w:rsid w:val="00A32D73"/>
    <w:rsid w:val="00A3355B"/>
    <w:rsid w:val="00A3367B"/>
    <w:rsid w:val="00A3547B"/>
    <w:rsid w:val="00A3597D"/>
    <w:rsid w:val="00A36DD1"/>
    <w:rsid w:val="00A4006C"/>
    <w:rsid w:val="00A40091"/>
    <w:rsid w:val="00A4030F"/>
    <w:rsid w:val="00A4144C"/>
    <w:rsid w:val="00A41C79"/>
    <w:rsid w:val="00A41CB5"/>
    <w:rsid w:val="00A42CDF"/>
    <w:rsid w:val="00A42F67"/>
    <w:rsid w:val="00A4452E"/>
    <w:rsid w:val="00A44613"/>
    <w:rsid w:val="00A4472C"/>
    <w:rsid w:val="00A44E69"/>
    <w:rsid w:val="00A46436"/>
    <w:rsid w:val="00A4661E"/>
    <w:rsid w:val="00A470B2"/>
    <w:rsid w:val="00A508BD"/>
    <w:rsid w:val="00A517DB"/>
    <w:rsid w:val="00A518D0"/>
    <w:rsid w:val="00A55BD6"/>
    <w:rsid w:val="00A55D50"/>
    <w:rsid w:val="00A55FA9"/>
    <w:rsid w:val="00A57142"/>
    <w:rsid w:val="00A61D30"/>
    <w:rsid w:val="00A62F16"/>
    <w:rsid w:val="00A648CD"/>
    <w:rsid w:val="00A64ED2"/>
    <w:rsid w:val="00A6537A"/>
    <w:rsid w:val="00A67866"/>
    <w:rsid w:val="00A70B07"/>
    <w:rsid w:val="00A723F8"/>
    <w:rsid w:val="00A72593"/>
    <w:rsid w:val="00A76F1F"/>
    <w:rsid w:val="00A77C17"/>
    <w:rsid w:val="00A77CCB"/>
    <w:rsid w:val="00A823EE"/>
    <w:rsid w:val="00A83D8D"/>
    <w:rsid w:val="00A83F5E"/>
    <w:rsid w:val="00A83F7C"/>
    <w:rsid w:val="00A8446B"/>
    <w:rsid w:val="00A8473F"/>
    <w:rsid w:val="00A84EC1"/>
    <w:rsid w:val="00A85E0E"/>
    <w:rsid w:val="00A862D6"/>
    <w:rsid w:val="00A8715E"/>
    <w:rsid w:val="00A918B1"/>
    <w:rsid w:val="00A91982"/>
    <w:rsid w:val="00A9295B"/>
    <w:rsid w:val="00A93B09"/>
    <w:rsid w:val="00A952D7"/>
    <w:rsid w:val="00A953E1"/>
    <w:rsid w:val="00A963F7"/>
    <w:rsid w:val="00A96AD8"/>
    <w:rsid w:val="00A97787"/>
    <w:rsid w:val="00A97DF0"/>
    <w:rsid w:val="00AA052C"/>
    <w:rsid w:val="00AA0DA7"/>
    <w:rsid w:val="00AA1E45"/>
    <w:rsid w:val="00AA22AA"/>
    <w:rsid w:val="00AA4286"/>
    <w:rsid w:val="00AA456B"/>
    <w:rsid w:val="00AA57F5"/>
    <w:rsid w:val="00AA672E"/>
    <w:rsid w:val="00AA6EC9"/>
    <w:rsid w:val="00AA731C"/>
    <w:rsid w:val="00AB5FD3"/>
    <w:rsid w:val="00AB6309"/>
    <w:rsid w:val="00AB69B8"/>
    <w:rsid w:val="00AB6A6D"/>
    <w:rsid w:val="00AB6C5F"/>
    <w:rsid w:val="00AB6FA4"/>
    <w:rsid w:val="00AB7129"/>
    <w:rsid w:val="00AC1E05"/>
    <w:rsid w:val="00AC27A6"/>
    <w:rsid w:val="00AC30F7"/>
    <w:rsid w:val="00AC3A5A"/>
    <w:rsid w:val="00AC4D95"/>
    <w:rsid w:val="00AC5DF4"/>
    <w:rsid w:val="00AC7276"/>
    <w:rsid w:val="00AC7BD6"/>
    <w:rsid w:val="00AD0AEF"/>
    <w:rsid w:val="00AD11B7"/>
    <w:rsid w:val="00AD1A94"/>
    <w:rsid w:val="00AD1C05"/>
    <w:rsid w:val="00AD22A7"/>
    <w:rsid w:val="00AD2DC5"/>
    <w:rsid w:val="00AD4126"/>
    <w:rsid w:val="00AD421C"/>
    <w:rsid w:val="00AD44FA"/>
    <w:rsid w:val="00AD587B"/>
    <w:rsid w:val="00AD727C"/>
    <w:rsid w:val="00AE070A"/>
    <w:rsid w:val="00AE101C"/>
    <w:rsid w:val="00AE2A69"/>
    <w:rsid w:val="00AE37E5"/>
    <w:rsid w:val="00AE41AE"/>
    <w:rsid w:val="00AE44BE"/>
    <w:rsid w:val="00AE5EB4"/>
    <w:rsid w:val="00AE7AE6"/>
    <w:rsid w:val="00AE7FD8"/>
    <w:rsid w:val="00AF0C18"/>
    <w:rsid w:val="00AF442B"/>
    <w:rsid w:val="00AF47C5"/>
    <w:rsid w:val="00AF5398"/>
    <w:rsid w:val="00AF61F2"/>
    <w:rsid w:val="00AF6779"/>
    <w:rsid w:val="00B03956"/>
    <w:rsid w:val="00B049AF"/>
    <w:rsid w:val="00B04AE8"/>
    <w:rsid w:val="00B06E63"/>
    <w:rsid w:val="00B07242"/>
    <w:rsid w:val="00B10534"/>
    <w:rsid w:val="00B113DB"/>
    <w:rsid w:val="00B11D8A"/>
    <w:rsid w:val="00B12981"/>
    <w:rsid w:val="00B13331"/>
    <w:rsid w:val="00B147DD"/>
    <w:rsid w:val="00B153F5"/>
    <w:rsid w:val="00B156FD"/>
    <w:rsid w:val="00B21B75"/>
    <w:rsid w:val="00B21F61"/>
    <w:rsid w:val="00B2357B"/>
    <w:rsid w:val="00B24A06"/>
    <w:rsid w:val="00B24B85"/>
    <w:rsid w:val="00B261F1"/>
    <w:rsid w:val="00B265BC"/>
    <w:rsid w:val="00B3080B"/>
    <w:rsid w:val="00B31826"/>
    <w:rsid w:val="00B31FB1"/>
    <w:rsid w:val="00B33952"/>
    <w:rsid w:val="00B33C5E"/>
    <w:rsid w:val="00B33E65"/>
    <w:rsid w:val="00B342F4"/>
    <w:rsid w:val="00B34369"/>
    <w:rsid w:val="00B34DC2"/>
    <w:rsid w:val="00B378E5"/>
    <w:rsid w:val="00B42EB3"/>
    <w:rsid w:val="00B4346D"/>
    <w:rsid w:val="00B440F4"/>
    <w:rsid w:val="00B447A5"/>
    <w:rsid w:val="00B4654C"/>
    <w:rsid w:val="00B47293"/>
    <w:rsid w:val="00B4778A"/>
    <w:rsid w:val="00B50E50"/>
    <w:rsid w:val="00B51A5E"/>
    <w:rsid w:val="00B52120"/>
    <w:rsid w:val="00B54ABC"/>
    <w:rsid w:val="00B559C6"/>
    <w:rsid w:val="00B56FBE"/>
    <w:rsid w:val="00B60ACF"/>
    <w:rsid w:val="00B62B58"/>
    <w:rsid w:val="00B65149"/>
    <w:rsid w:val="00B66142"/>
    <w:rsid w:val="00B66567"/>
    <w:rsid w:val="00B66F52"/>
    <w:rsid w:val="00B66FE5"/>
    <w:rsid w:val="00B714A2"/>
    <w:rsid w:val="00B71684"/>
    <w:rsid w:val="00B72880"/>
    <w:rsid w:val="00B758BF"/>
    <w:rsid w:val="00B76985"/>
    <w:rsid w:val="00B77EC8"/>
    <w:rsid w:val="00B807A3"/>
    <w:rsid w:val="00B827A6"/>
    <w:rsid w:val="00B831CE"/>
    <w:rsid w:val="00B86677"/>
    <w:rsid w:val="00B87131"/>
    <w:rsid w:val="00B93808"/>
    <w:rsid w:val="00B939B1"/>
    <w:rsid w:val="00B94094"/>
    <w:rsid w:val="00B95998"/>
    <w:rsid w:val="00B96D40"/>
    <w:rsid w:val="00B97386"/>
    <w:rsid w:val="00BA1313"/>
    <w:rsid w:val="00BA19BC"/>
    <w:rsid w:val="00BA24CF"/>
    <w:rsid w:val="00BA263B"/>
    <w:rsid w:val="00BA42B2"/>
    <w:rsid w:val="00BA58D4"/>
    <w:rsid w:val="00BA5B9E"/>
    <w:rsid w:val="00BA7C9A"/>
    <w:rsid w:val="00BB148F"/>
    <w:rsid w:val="00BB3311"/>
    <w:rsid w:val="00BB5F07"/>
    <w:rsid w:val="00BB5F8F"/>
    <w:rsid w:val="00BB657A"/>
    <w:rsid w:val="00BB7D53"/>
    <w:rsid w:val="00BC1A4E"/>
    <w:rsid w:val="00BC5DC7"/>
    <w:rsid w:val="00BC69EA"/>
    <w:rsid w:val="00BC6B8B"/>
    <w:rsid w:val="00BC73D8"/>
    <w:rsid w:val="00BD3331"/>
    <w:rsid w:val="00BD52D7"/>
    <w:rsid w:val="00BD5AD2"/>
    <w:rsid w:val="00BD6A25"/>
    <w:rsid w:val="00BD7008"/>
    <w:rsid w:val="00BE15AA"/>
    <w:rsid w:val="00BE1AF6"/>
    <w:rsid w:val="00BE22F3"/>
    <w:rsid w:val="00BE2403"/>
    <w:rsid w:val="00BE27FA"/>
    <w:rsid w:val="00BE2D89"/>
    <w:rsid w:val="00BE5271"/>
    <w:rsid w:val="00BE5B52"/>
    <w:rsid w:val="00BE790A"/>
    <w:rsid w:val="00BE7B8D"/>
    <w:rsid w:val="00BF0767"/>
    <w:rsid w:val="00BF0993"/>
    <w:rsid w:val="00BF0C11"/>
    <w:rsid w:val="00BF10A9"/>
    <w:rsid w:val="00BF15FA"/>
    <w:rsid w:val="00BF1703"/>
    <w:rsid w:val="00BF231C"/>
    <w:rsid w:val="00BF2C37"/>
    <w:rsid w:val="00BF4646"/>
    <w:rsid w:val="00BF4CDC"/>
    <w:rsid w:val="00BF51E5"/>
    <w:rsid w:val="00BF7200"/>
    <w:rsid w:val="00BF74A6"/>
    <w:rsid w:val="00C013AD"/>
    <w:rsid w:val="00C024E6"/>
    <w:rsid w:val="00C039E5"/>
    <w:rsid w:val="00C04904"/>
    <w:rsid w:val="00C056B3"/>
    <w:rsid w:val="00C05E71"/>
    <w:rsid w:val="00C103E5"/>
    <w:rsid w:val="00C13319"/>
    <w:rsid w:val="00C13EE9"/>
    <w:rsid w:val="00C14A47"/>
    <w:rsid w:val="00C15F28"/>
    <w:rsid w:val="00C15FC9"/>
    <w:rsid w:val="00C173E8"/>
    <w:rsid w:val="00C21540"/>
    <w:rsid w:val="00C21906"/>
    <w:rsid w:val="00C21A9A"/>
    <w:rsid w:val="00C21BFA"/>
    <w:rsid w:val="00C22312"/>
    <w:rsid w:val="00C22EAE"/>
    <w:rsid w:val="00C23346"/>
    <w:rsid w:val="00C24C8D"/>
    <w:rsid w:val="00C25FE2"/>
    <w:rsid w:val="00C26B53"/>
    <w:rsid w:val="00C279B2"/>
    <w:rsid w:val="00C3051A"/>
    <w:rsid w:val="00C31812"/>
    <w:rsid w:val="00C33E50"/>
    <w:rsid w:val="00C34C20"/>
    <w:rsid w:val="00C35A3E"/>
    <w:rsid w:val="00C35AD0"/>
    <w:rsid w:val="00C36379"/>
    <w:rsid w:val="00C3724E"/>
    <w:rsid w:val="00C3749F"/>
    <w:rsid w:val="00C42130"/>
    <w:rsid w:val="00C423A4"/>
    <w:rsid w:val="00C423E3"/>
    <w:rsid w:val="00C4323E"/>
    <w:rsid w:val="00C44BF5"/>
    <w:rsid w:val="00C521D6"/>
    <w:rsid w:val="00C55232"/>
    <w:rsid w:val="00C553A4"/>
    <w:rsid w:val="00C55A06"/>
    <w:rsid w:val="00C55D03"/>
    <w:rsid w:val="00C601BC"/>
    <w:rsid w:val="00C6329F"/>
    <w:rsid w:val="00C63340"/>
    <w:rsid w:val="00C643F9"/>
    <w:rsid w:val="00C64E95"/>
    <w:rsid w:val="00C66BD3"/>
    <w:rsid w:val="00C672EF"/>
    <w:rsid w:val="00C70DE5"/>
    <w:rsid w:val="00C70FAC"/>
    <w:rsid w:val="00C71372"/>
    <w:rsid w:val="00C72410"/>
    <w:rsid w:val="00C7287F"/>
    <w:rsid w:val="00C73375"/>
    <w:rsid w:val="00C760BC"/>
    <w:rsid w:val="00C80CB8"/>
    <w:rsid w:val="00C819F8"/>
    <w:rsid w:val="00C8248C"/>
    <w:rsid w:val="00C84E33"/>
    <w:rsid w:val="00C86D6F"/>
    <w:rsid w:val="00C905FC"/>
    <w:rsid w:val="00C92D03"/>
    <w:rsid w:val="00C9319C"/>
    <w:rsid w:val="00C93E0B"/>
    <w:rsid w:val="00C94221"/>
    <w:rsid w:val="00C9435D"/>
    <w:rsid w:val="00C94DF2"/>
    <w:rsid w:val="00C96741"/>
    <w:rsid w:val="00CA15F2"/>
    <w:rsid w:val="00CA226D"/>
    <w:rsid w:val="00CA2D1B"/>
    <w:rsid w:val="00CA375D"/>
    <w:rsid w:val="00CA662A"/>
    <w:rsid w:val="00CA7AFD"/>
    <w:rsid w:val="00CA7C3C"/>
    <w:rsid w:val="00CB0189"/>
    <w:rsid w:val="00CB0BA2"/>
    <w:rsid w:val="00CB1A42"/>
    <w:rsid w:val="00CB1B0C"/>
    <w:rsid w:val="00CB1FE5"/>
    <w:rsid w:val="00CB2C0B"/>
    <w:rsid w:val="00CB3F4D"/>
    <w:rsid w:val="00CB4280"/>
    <w:rsid w:val="00CB517D"/>
    <w:rsid w:val="00CC038D"/>
    <w:rsid w:val="00CC0566"/>
    <w:rsid w:val="00CC08DB"/>
    <w:rsid w:val="00CC276D"/>
    <w:rsid w:val="00CC39FF"/>
    <w:rsid w:val="00CC3C2F"/>
    <w:rsid w:val="00CC476B"/>
    <w:rsid w:val="00CC4AC8"/>
    <w:rsid w:val="00CC5233"/>
    <w:rsid w:val="00CC5DE6"/>
    <w:rsid w:val="00CC6E4E"/>
    <w:rsid w:val="00CC6FE8"/>
    <w:rsid w:val="00CC7202"/>
    <w:rsid w:val="00CD2808"/>
    <w:rsid w:val="00CD28BF"/>
    <w:rsid w:val="00CD4092"/>
    <w:rsid w:val="00CD4A20"/>
    <w:rsid w:val="00CD4DCA"/>
    <w:rsid w:val="00CD50A1"/>
    <w:rsid w:val="00CD519E"/>
    <w:rsid w:val="00CE06CB"/>
    <w:rsid w:val="00CE0C4F"/>
    <w:rsid w:val="00CE30EA"/>
    <w:rsid w:val="00CE4871"/>
    <w:rsid w:val="00CE7019"/>
    <w:rsid w:val="00CE7C1A"/>
    <w:rsid w:val="00CF048A"/>
    <w:rsid w:val="00CF155A"/>
    <w:rsid w:val="00CF16DC"/>
    <w:rsid w:val="00CF185A"/>
    <w:rsid w:val="00CF246F"/>
    <w:rsid w:val="00CF2947"/>
    <w:rsid w:val="00CF3A03"/>
    <w:rsid w:val="00CF4EDE"/>
    <w:rsid w:val="00CF686F"/>
    <w:rsid w:val="00CF6E60"/>
    <w:rsid w:val="00CF7BCA"/>
    <w:rsid w:val="00D008FD"/>
    <w:rsid w:val="00D0321C"/>
    <w:rsid w:val="00D035EC"/>
    <w:rsid w:val="00D03700"/>
    <w:rsid w:val="00D05987"/>
    <w:rsid w:val="00D05C6F"/>
    <w:rsid w:val="00D06AB1"/>
    <w:rsid w:val="00D06FC1"/>
    <w:rsid w:val="00D072ED"/>
    <w:rsid w:val="00D07A16"/>
    <w:rsid w:val="00D07DC6"/>
    <w:rsid w:val="00D10597"/>
    <w:rsid w:val="00D1067E"/>
    <w:rsid w:val="00D10D00"/>
    <w:rsid w:val="00D10F50"/>
    <w:rsid w:val="00D11272"/>
    <w:rsid w:val="00D126F5"/>
    <w:rsid w:val="00D1489E"/>
    <w:rsid w:val="00D14FF4"/>
    <w:rsid w:val="00D20737"/>
    <w:rsid w:val="00D21E81"/>
    <w:rsid w:val="00D223DE"/>
    <w:rsid w:val="00D25E37"/>
    <w:rsid w:val="00D2661A"/>
    <w:rsid w:val="00D27582"/>
    <w:rsid w:val="00D27EC4"/>
    <w:rsid w:val="00D30FE3"/>
    <w:rsid w:val="00D32719"/>
    <w:rsid w:val="00D33333"/>
    <w:rsid w:val="00D3369E"/>
    <w:rsid w:val="00D34EFF"/>
    <w:rsid w:val="00D352A2"/>
    <w:rsid w:val="00D355D2"/>
    <w:rsid w:val="00D4162B"/>
    <w:rsid w:val="00D450CA"/>
    <w:rsid w:val="00D4514F"/>
    <w:rsid w:val="00D451E2"/>
    <w:rsid w:val="00D45E89"/>
    <w:rsid w:val="00D45E8D"/>
    <w:rsid w:val="00D45F5C"/>
    <w:rsid w:val="00D46207"/>
    <w:rsid w:val="00D466AE"/>
    <w:rsid w:val="00D46875"/>
    <w:rsid w:val="00D472EB"/>
    <w:rsid w:val="00D4734F"/>
    <w:rsid w:val="00D51697"/>
    <w:rsid w:val="00D51BF3"/>
    <w:rsid w:val="00D5225C"/>
    <w:rsid w:val="00D5344B"/>
    <w:rsid w:val="00D54B3E"/>
    <w:rsid w:val="00D57BAD"/>
    <w:rsid w:val="00D62119"/>
    <w:rsid w:val="00D62964"/>
    <w:rsid w:val="00D666A5"/>
    <w:rsid w:val="00D66846"/>
    <w:rsid w:val="00D675FB"/>
    <w:rsid w:val="00D70A20"/>
    <w:rsid w:val="00D71F25"/>
    <w:rsid w:val="00D72A9C"/>
    <w:rsid w:val="00D74DE7"/>
    <w:rsid w:val="00D758EC"/>
    <w:rsid w:val="00D77031"/>
    <w:rsid w:val="00D77C5A"/>
    <w:rsid w:val="00D84941"/>
    <w:rsid w:val="00D84FA1"/>
    <w:rsid w:val="00D851F0"/>
    <w:rsid w:val="00D86DB7"/>
    <w:rsid w:val="00D871AE"/>
    <w:rsid w:val="00D90721"/>
    <w:rsid w:val="00D926D0"/>
    <w:rsid w:val="00D93030"/>
    <w:rsid w:val="00D950E1"/>
    <w:rsid w:val="00D952A6"/>
    <w:rsid w:val="00D95B7F"/>
    <w:rsid w:val="00D97F99"/>
    <w:rsid w:val="00DA1E08"/>
    <w:rsid w:val="00DA24F8"/>
    <w:rsid w:val="00DA28E8"/>
    <w:rsid w:val="00DA38D3"/>
    <w:rsid w:val="00DA3932"/>
    <w:rsid w:val="00DA3AFC"/>
    <w:rsid w:val="00DA60EB"/>
    <w:rsid w:val="00DA64F8"/>
    <w:rsid w:val="00DA6C15"/>
    <w:rsid w:val="00DB0258"/>
    <w:rsid w:val="00DB125E"/>
    <w:rsid w:val="00DB12C9"/>
    <w:rsid w:val="00DB2DED"/>
    <w:rsid w:val="00DB38EE"/>
    <w:rsid w:val="00DB3AF2"/>
    <w:rsid w:val="00DB3D91"/>
    <w:rsid w:val="00DB3EA4"/>
    <w:rsid w:val="00DB498B"/>
    <w:rsid w:val="00DB66CA"/>
    <w:rsid w:val="00DB6BCA"/>
    <w:rsid w:val="00DB6C01"/>
    <w:rsid w:val="00DB6F54"/>
    <w:rsid w:val="00DB73F7"/>
    <w:rsid w:val="00DC0321"/>
    <w:rsid w:val="00DC0A49"/>
    <w:rsid w:val="00DC0DC2"/>
    <w:rsid w:val="00DC1ED3"/>
    <w:rsid w:val="00DC3067"/>
    <w:rsid w:val="00DC370B"/>
    <w:rsid w:val="00DC5B90"/>
    <w:rsid w:val="00DC6D28"/>
    <w:rsid w:val="00DD00FF"/>
    <w:rsid w:val="00DD0619"/>
    <w:rsid w:val="00DD07FB"/>
    <w:rsid w:val="00DD25C6"/>
    <w:rsid w:val="00DD2759"/>
    <w:rsid w:val="00DD30DD"/>
    <w:rsid w:val="00DD4FE5"/>
    <w:rsid w:val="00DD54B0"/>
    <w:rsid w:val="00DD57EE"/>
    <w:rsid w:val="00DD6BCC"/>
    <w:rsid w:val="00DD7649"/>
    <w:rsid w:val="00DD78B1"/>
    <w:rsid w:val="00DE0A4B"/>
    <w:rsid w:val="00DE2410"/>
    <w:rsid w:val="00DE2939"/>
    <w:rsid w:val="00DE6E81"/>
    <w:rsid w:val="00DE703F"/>
    <w:rsid w:val="00DE7595"/>
    <w:rsid w:val="00DF1961"/>
    <w:rsid w:val="00DF20E4"/>
    <w:rsid w:val="00DF245A"/>
    <w:rsid w:val="00DF2FF2"/>
    <w:rsid w:val="00DF3604"/>
    <w:rsid w:val="00DF376E"/>
    <w:rsid w:val="00DF44DE"/>
    <w:rsid w:val="00DF542E"/>
    <w:rsid w:val="00E008F3"/>
    <w:rsid w:val="00E01138"/>
    <w:rsid w:val="00E02482"/>
    <w:rsid w:val="00E02846"/>
    <w:rsid w:val="00E02DFB"/>
    <w:rsid w:val="00E02EF7"/>
    <w:rsid w:val="00E030F9"/>
    <w:rsid w:val="00E0311A"/>
    <w:rsid w:val="00E03138"/>
    <w:rsid w:val="00E0560C"/>
    <w:rsid w:val="00E06404"/>
    <w:rsid w:val="00E11A85"/>
    <w:rsid w:val="00E12495"/>
    <w:rsid w:val="00E134F3"/>
    <w:rsid w:val="00E152F4"/>
    <w:rsid w:val="00E15CCD"/>
    <w:rsid w:val="00E202EF"/>
    <w:rsid w:val="00E210B5"/>
    <w:rsid w:val="00E210FF"/>
    <w:rsid w:val="00E22B96"/>
    <w:rsid w:val="00E2552F"/>
    <w:rsid w:val="00E271F7"/>
    <w:rsid w:val="00E2733A"/>
    <w:rsid w:val="00E3137A"/>
    <w:rsid w:val="00E31AD5"/>
    <w:rsid w:val="00E32CCF"/>
    <w:rsid w:val="00E34201"/>
    <w:rsid w:val="00E34A98"/>
    <w:rsid w:val="00E359E2"/>
    <w:rsid w:val="00E35D1E"/>
    <w:rsid w:val="00E364F9"/>
    <w:rsid w:val="00E365FA"/>
    <w:rsid w:val="00E36789"/>
    <w:rsid w:val="00E40320"/>
    <w:rsid w:val="00E40B9C"/>
    <w:rsid w:val="00E44A83"/>
    <w:rsid w:val="00E44F1E"/>
    <w:rsid w:val="00E45873"/>
    <w:rsid w:val="00E45D43"/>
    <w:rsid w:val="00E47590"/>
    <w:rsid w:val="00E502C1"/>
    <w:rsid w:val="00E502DD"/>
    <w:rsid w:val="00E50D3A"/>
    <w:rsid w:val="00E51387"/>
    <w:rsid w:val="00E51E68"/>
    <w:rsid w:val="00E52EFD"/>
    <w:rsid w:val="00E5337C"/>
    <w:rsid w:val="00E53DBE"/>
    <w:rsid w:val="00E5408A"/>
    <w:rsid w:val="00E56800"/>
    <w:rsid w:val="00E60C63"/>
    <w:rsid w:val="00E62FF9"/>
    <w:rsid w:val="00E635D6"/>
    <w:rsid w:val="00E639BC"/>
    <w:rsid w:val="00E6460A"/>
    <w:rsid w:val="00E664CC"/>
    <w:rsid w:val="00E66EC9"/>
    <w:rsid w:val="00E70388"/>
    <w:rsid w:val="00E70F92"/>
    <w:rsid w:val="00E71A3F"/>
    <w:rsid w:val="00E74313"/>
    <w:rsid w:val="00E745B3"/>
    <w:rsid w:val="00E74C54"/>
    <w:rsid w:val="00E7609A"/>
    <w:rsid w:val="00E76E09"/>
    <w:rsid w:val="00E77A03"/>
    <w:rsid w:val="00E82037"/>
    <w:rsid w:val="00E822E8"/>
    <w:rsid w:val="00E82554"/>
    <w:rsid w:val="00E82606"/>
    <w:rsid w:val="00E831C1"/>
    <w:rsid w:val="00E846C8"/>
    <w:rsid w:val="00E84957"/>
    <w:rsid w:val="00E84A55"/>
    <w:rsid w:val="00E856A3"/>
    <w:rsid w:val="00E85BFF"/>
    <w:rsid w:val="00E90391"/>
    <w:rsid w:val="00E906C2"/>
    <w:rsid w:val="00E91A39"/>
    <w:rsid w:val="00E92486"/>
    <w:rsid w:val="00E9311F"/>
    <w:rsid w:val="00E934D1"/>
    <w:rsid w:val="00E9353E"/>
    <w:rsid w:val="00E94AF0"/>
    <w:rsid w:val="00E951DA"/>
    <w:rsid w:val="00E95894"/>
    <w:rsid w:val="00E95D13"/>
    <w:rsid w:val="00E95DD3"/>
    <w:rsid w:val="00E95FE2"/>
    <w:rsid w:val="00E9662C"/>
    <w:rsid w:val="00E96917"/>
    <w:rsid w:val="00E969D5"/>
    <w:rsid w:val="00EA0654"/>
    <w:rsid w:val="00EA25E8"/>
    <w:rsid w:val="00EA3096"/>
    <w:rsid w:val="00EA4983"/>
    <w:rsid w:val="00EA4C4B"/>
    <w:rsid w:val="00EA58D1"/>
    <w:rsid w:val="00EA61BC"/>
    <w:rsid w:val="00EA6754"/>
    <w:rsid w:val="00EA681A"/>
    <w:rsid w:val="00EA735B"/>
    <w:rsid w:val="00EB149B"/>
    <w:rsid w:val="00EB1E69"/>
    <w:rsid w:val="00EB2086"/>
    <w:rsid w:val="00EB31ED"/>
    <w:rsid w:val="00EB37C7"/>
    <w:rsid w:val="00EB475F"/>
    <w:rsid w:val="00EB4E19"/>
    <w:rsid w:val="00EB5EDF"/>
    <w:rsid w:val="00EB60FE"/>
    <w:rsid w:val="00EB74DB"/>
    <w:rsid w:val="00EB75CE"/>
    <w:rsid w:val="00EB7F69"/>
    <w:rsid w:val="00EC0037"/>
    <w:rsid w:val="00EC417E"/>
    <w:rsid w:val="00EC4EF6"/>
    <w:rsid w:val="00EC5359"/>
    <w:rsid w:val="00EC562A"/>
    <w:rsid w:val="00ED067A"/>
    <w:rsid w:val="00ED2B50"/>
    <w:rsid w:val="00ED63D7"/>
    <w:rsid w:val="00ED6E79"/>
    <w:rsid w:val="00EE0350"/>
    <w:rsid w:val="00EE0719"/>
    <w:rsid w:val="00EE0E80"/>
    <w:rsid w:val="00EE3D82"/>
    <w:rsid w:val="00EE613F"/>
    <w:rsid w:val="00EE66D9"/>
    <w:rsid w:val="00EE7295"/>
    <w:rsid w:val="00EE7869"/>
    <w:rsid w:val="00EF054A"/>
    <w:rsid w:val="00EF2AE5"/>
    <w:rsid w:val="00EF3235"/>
    <w:rsid w:val="00EF5B77"/>
    <w:rsid w:val="00EF7E72"/>
    <w:rsid w:val="00F00481"/>
    <w:rsid w:val="00F052EF"/>
    <w:rsid w:val="00F06D37"/>
    <w:rsid w:val="00F07B9D"/>
    <w:rsid w:val="00F11586"/>
    <w:rsid w:val="00F1183B"/>
    <w:rsid w:val="00F11C9F"/>
    <w:rsid w:val="00F11CD3"/>
    <w:rsid w:val="00F12263"/>
    <w:rsid w:val="00F12658"/>
    <w:rsid w:val="00F1409D"/>
    <w:rsid w:val="00F14214"/>
    <w:rsid w:val="00F1438A"/>
    <w:rsid w:val="00F14B4D"/>
    <w:rsid w:val="00F157A9"/>
    <w:rsid w:val="00F162AD"/>
    <w:rsid w:val="00F16F00"/>
    <w:rsid w:val="00F1790A"/>
    <w:rsid w:val="00F21296"/>
    <w:rsid w:val="00F24687"/>
    <w:rsid w:val="00F24E19"/>
    <w:rsid w:val="00F25BB6"/>
    <w:rsid w:val="00F25C1A"/>
    <w:rsid w:val="00F26A57"/>
    <w:rsid w:val="00F26B7E"/>
    <w:rsid w:val="00F27A3B"/>
    <w:rsid w:val="00F30743"/>
    <w:rsid w:val="00F3357A"/>
    <w:rsid w:val="00F33817"/>
    <w:rsid w:val="00F420D5"/>
    <w:rsid w:val="00F42188"/>
    <w:rsid w:val="00F451EA"/>
    <w:rsid w:val="00F45447"/>
    <w:rsid w:val="00F456C6"/>
    <w:rsid w:val="00F4577B"/>
    <w:rsid w:val="00F46496"/>
    <w:rsid w:val="00F466AB"/>
    <w:rsid w:val="00F474D0"/>
    <w:rsid w:val="00F47A0A"/>
    <w:rsid w:val="00F50179"/>
    <w:rsid w:val="00F515EE"/>
    <w:rsid w:val="00F546B2"/>
    <w:rsid w:val="00F56511"/>
    <w:rsid w:val="00F610FA"/>
    <w:rsid w:val="00F6194E"/>
    <w:rsid w:val="00F623AC"/>
    <w:rsid w:val="00F6328A"/>
    <w:rsid w:val="00F6412A"/>
    <w:rsid w:val="00F65893"/>
    <w:rsid w:val="00F66A4A"/>
    <w:rsid w:val="00F71E22"/>
    <w:rsid w:val="00F72142"/>
    <w:rsid w:val="00F72AE7"/>
    <w:rsid w:val="00F73B59"/>
    <w:rsid w:val="00F7465C"/>
    <w:rsid w:val="00F75171"/>
    <w:rsid w:val="00F80A29"/>
    <w:rsid w:val="00F814BA"/>
    <w:rsid w:val="00F833BA"/>
    <w:rsid w:val="00F84FD0"/>
    <w:rsid w:val="00F855EE"/>
    <w:rsid w:val="00F859A8"/>
    <w:rsid w:val="00F86D87"/>
    <w:rsid w:val="00F90EBA"/>
    <w:rsid w:val="00F9108B"/>
    <w:rsid w:val="00F91349"/>
    <w:rsid w:val="00F91A00"/>
    <w:rsid w:val="00F92E1D"/>
    <w:rsid w:val="00F93A8A"/>
    <w:rsid w:val="00F947B4"/>
    <w:rsid w:val="00F95248"/>
    <w:rsid w:val="00F956A9"/>
    <w:rsid w:val="00F95A9C"/>
    <w:rsid w:val="00F9611A"/>
    <w:rsid w:val="00F963ED"/>
    <w:rsid w:val="00F966CF"/>
    <w:rsid w:val="00F96CAE"/>
    <w:rsid w:val="00F96D76"/>
    <w:rsid w:val="00F97C99"/>
    <w:rsid w:val="00FA2652"/>
    <w:rsid w:val="00FA662D"/>
    <w:rsid w:val="00FA6D89"/>
    <w:rsid w:val="00FA73B1"/>
    <w:rsid w:val="00FB0CB9"/>
    <w:rsid w:val="00FB231D"/>
    <w:rsid w:val="00FB3BE9"/>
    <w:rsid w:val="00FB45F1"/>
    <w:rsid w:val="00FB4A72"/>
    <w:rsid w:val="00FB54E8"/>
    <w:rsid w:val="00FB7054"/>
    <w:rsid w:val="00FB754A"/>
    <w:rsid w:val="00FC17B7"/>
    <w:rsid w:val="00FC19DF"/>
    <w:rsid w:val="00FC2CB7"/>
    <w:rsid w:val="00FC4090"/>
    <w:rsid w:val="00FC55B4"/>
    <w:rsid w:val="00FC6D47"/>
    <w:rsid w:val="00FC7153"/>
    <w:rsid w:val="00FD00E6"/>
    <w:rsid w:val="00FD088A"/>
    <w:rsid w:val="00FD09A1"/>
    <w:rsid w:val="00FD235D"/>
    <w:rsid w:val="00FD2A7C"/>
    <w:rsid w:val="00FD59EB"/>
    <w:rsid w:val="00FD7299"/>
    <w:rsid w:val="00FE1FBE"/>
    <w:rsid w:val="00FE2195"/>
    <w:rsid w:val="00FE3901"/>
    <w:rsid w:val="00FE39D3"/>
    <w:rsid w:val="00FE4BCE"/>
    <w:rsid w:val="00FE54AE"/>
    <w:rsid w:val="00FE576A"/>
    <w:rsid w:val="00FE7E79"/>
    <w:rsid w:val="00FF020F"/>
    <w:rsid w:val="00FF31CA"/>
    <w:rsid w:val="00FF3E7D"/>
    <w:rsid w:val="00FF5B99"/>
    <w:rsid w:val="00FF730C"/>
    <w:rsid w:val="00FF73F4"/>
    <w:rsid w:val="00FF7CE4"/>
    <w:rsid w:val="00FF7E39"/>
    <w:rsid w:val="020273C0"/>
    <w:rsid w:val="0324348B"/>
    <w:rsid w:val="03443575"/>
    <w:rsid w:val="041C4595"/>
    <w:rsid w:val="04AC5B58"/>
    <w:rsid w:val="04DC6889"/>
    <w:rsid w:val="05F4746D"/>
    <w:rsid w:val="060249EC"/>
    <w:rsid w:val="06875FD4"/>
    <w:rsid w:val="07280CAF"/>
    <w:rsid w:val="081B2C44"/>
    <w:rsid w:val="08256B3A"/>
    <w:rsid w:val="086A2E16"/>
    <w:rsid w:val="08B6576B"/>
    <w:rsid w:val="092B27E9"/>
    <w:rsid w:val="097447EF"/>
    <w:rsid w:val="0A130DCC"/>
    <w:rsid w:val="0A7A4236"/>
    <w:rsid w:val="0A8B1449"/>
    <w:rsid w:val="0A9D5572"/>
    <w:rsid w:val="0C1C38E9"/>
    <w:rsid w:val="0CB657C6"/>
    <w:rsid w:val="0E335282"/>
    <w:rsid w:val="0EE20AF5"/>
    <w:rsid w:val="0F0A7B02"/>
    <w:rsid w:val="0FAB373B"/>
    <w:rsid w:val="10101691"/>
    <w:rsid w:val="10284C2D"/>
    <w:rsid w:val="111B02EE"/>
    <w:rsid w:val="120C7C36"/>
    <w:rsid w:val="12B60881"/>
    <w:rsid w:val="13340299"/>
    <w:rsid w:val="13597090"/>
    <w:rsid w:val="13B91121"/>
    <w:rsid w:val="143A6CDD"/>
    <w:rsid w:val="155B042F"/>
    <w:rsid w:val="160B19BD"/>
    <w:rsid w:val="17800EAB"/>
    <w:rsid w:val="185730DD"/>
    <w:rsid w:val="18A620D2"/>
    <w:rsid w:val="1AF44FF9"/>
    <w:rsid w:val="1B8D3B96"/>
    <w:rsid w:val="1B997F26"/>
    <w:rsid w:val="1CFB7CBF"/>
    <w:rsid w:val="1FA7609B"/>
    <w:rsid w:val="202834BD"/>
    <w:rsid w:val="21A41C3A"/>
    <w:rsid w:val="220361B2"/>
    <w:rsid w:val="22673393"/>
    <w:rsid w:val="22F3115E"/>
    <w:rsid w:val="255A10A0"/>
    <w:rsid w:val="25D76D74"/>
    <w:rsid w:val="261868C3"/>
    <w:rsid w:val="26601A5C"/>
    <w:rsid w:val="274F2647"/>
    <w:rsid w:val="27571EB5"/>
    <w:rsid w:val="283B756B"/>
    <w:rsid w:val="28470781"/>
    <w:rsid w:val="28A569C3"/>
    <w:rsid w:val="292C5D34"/>
    <w:rsid w:val="2A005E7B"/>
    <w:rsid w:val="2AEB2B42"/>
    <w:rsid w:val="2B22254D"/>
    <w:rsid w:val="2C5F157F"/>
    <w:rsid w:val="2DA46BDF"/>
    <w:rsid w:val="2DB66F7C"/>
    <w:rsid w:val="2DD735DB"/>
    <w:rsid w:val="2EC66B9B"/>
    <w:rsid w:val="2EE13995"/>
    <w:rsid w:val="2EFA2C94"/>
    <w:rsid w:val="2F212B1B"/>
    <w:rsid w:val="2F5B73C6"/>
    <w:rsid w:val="2F835584"/>
    <w:rsid w:val="3014621B"/>
    <w:rsid w:val="30E44C73"/>
    <w:rsid w:val="31934014"/>
    <w:rsid w:val="323D4DDE"/>
    <w:rsid w:val="32C8590A"/>
    <w:rsid w:val="331F59C1"/>
    <w:rsid w:val="33304D28"/>
    <w:rsid w:val="33F90A66"/>
    <w:rsid w:val="34057AB2"/>
    <w:rsid w:val="341D0CD2"/>
    <w:rsid w:val="371B7CF7"/>
    <w:rsid w:val="37BF4C02"/>
    <w:rsid w:val="37FC0F74"/>
    <w:rsid w:val="38F85CCE"/>
    <w:rsid w:val="390055E2"/>
    <w:rsid w:val="39140D57"/>
    <w:rsid w:val="39B747A8"/>
    <w:rsid w:val="3ACC6031"/>
    <w:rsid w:val="3AE754AC"/>
    <w:rsid w:val="3B3D36BC"/>
    <w:rsid w:val="3C6C5C18"/>
    <w:rsid w:val="3D3F6549"/>
    <w:rsid w:val="3D7339B6"/>
    <w:rsid w:val="3E886713"/>
    <w:rsid w:val="3E8A33A6"/>
    <w:rsid w:val="3EAE4E4F"/>
    <w:rsid w:val="40B72E03"/>
    <w:rsid w:val="41CE332F"/>
    <w:rsid w:val="43D04A97"/>
    <w:rsid w:val="45344EFF"/>
    <w:rsid w:val="464D78CD"/>
    <w:rsid w:val="46B16ED5"/>
    <w:rsid w:val="47755026"/>
    <w:rsid w:val="491634FC"/>
    <w:rsid w:val="49366FBC"/>
    <w:rsid w:val="49741902"/>
    <w:rsid w:val="49F11610"/>
    <w:rsid w:val="4CEA5592"/>
    <w:rsid w:val="4F9D7B44"/>
    <w:rsid w:val="50511595"/>
    <w:rsid w:val="506050FC"/>
    <w:rsid w:val="50A82C45"/>
    <w:rsid w:val="511C636D"/>
    <w:rsid w:val="51775625"/>
    <w:rsid w:val="52117696"/>
    <w:rsid w:val="523F4EE3"/>
    <w:rsid w:val="526B3DC0"/>
    <w:rsid w:val="52B60DF3"/>
    <w:rsid w:val="5461090A"/>
    <w:rsid w:val="54684BC5"/>
    <w:rsid w:val="55774994"/>
    <w:rsid w:val="56221D45"/>
    <w:rsid w:val="5684380C"/>
    <w:rsid w:val="571E6B4E"/>
    <w:rsid w:val="57827D4C"/>
    <w:rsid w:val="57963720"/>
    <w:rsid w:val="57C52DA1"/>
    <w:rsid w:val="58E84E20"/>
    <w:rsid w:val="593F752E"/>
    <w:rsid w:val="59B62FF6"/>
    <w:rsid w:val="59F00387"/>
    <w:rsid w:val="5A4B6B1B"/>
    <w:rsid w:val="5A5C3627"/>
    <w:rsid w:val="5A914E74"/>
    <w:rsid w:val="5CE46578"/>
    <w:rsid w:val="5E6B1581"/>
    <w:rsid w:val="61D246F2"/>
    <w:rsid w:val="61EB78E6"/>
    <w:rsid w:val="62F15E12"/>
    <w:rsid w:val="641606D4"/>
    <w:rsid w:val="648F3AA8"/>
    <w:rsid w:val="659520D1"/>
    <w:rsid w:val="66185495"/>
    <w:rsid w:val="6660394E"/>
    <w:rsid w:val="66EF2C51"/>
    <w:rsid w:val="66F32EEA"/>
    <w:rsid w:val="678B49FB"/>
    <w:rsid w:val="67DB244E"/>
    <w:rsid w:val="683544E9"/>
    <w:rsid w:val="68B30D8C"/>
    <w:rsid w:val="69562DE6"/>
    <w:rsid w:val="6BDA4925"/>
    <w:rsid w:val="6BE26BB3"/>
    <w:rsid w:val="6C2C42D2"/>
    <w:rsid w:val="6F0602D5"/>
    <w:rsid w:val="715440AF"/>
    <w:rsid w:val="7163193E"/>
    <w:rsid w:val="71B61B1C"/>
    <w:rsid w:val="724759C2"/>
    <w:rsid w:val="72750781"/>
    <w:rsid w:val="731C5FA7"/>
    <w:rsid w:val="73CC4303"/>
    <w:rsid w:val="73ED4748"/>
    <w:rsid w:val="740F0761"/>
    <w:rsid w:val="742659F9"/>
    <w:rsid w:val="753F15B4"/>
    <w:rsid w:val="761E2EDE"/>
    <w:rsid w:val="763E435E"/>
    <w:rsid w:val="764C1A5D"/>
    <w:rsid w:val="76976531"/>
    <w:rsid w:val="76E06D75"/>
    <w:rsid w:val="77174156"/>
    <w:rsid w:val="77CD0717"/>
    <w:rsid w:val="77E670C7"/>
    <w:rsid w:val="78F63C9E"/>
    <w:rsid w:val="79CD6869"/>
    <w:rsid w:val="7A8E221F"/>
    <w:rsid w:val="7B6065F7"/>
    <w:rsid w:val="7BA20ABD"/>
    <w:rsid w:val="7BD572FA"/>
    <w:rsid w:val="7BF22E42"/>
    <w:rsid w:val="7CB04CA0"/>
    <w:rsid w:val="7CE63552"/>
    <w:rsid w:val="7CEF7382"/>
    <w:rsid w:val="7D1D472F"/>
    <w:rsid w:val="7D5450CA"/>
    <w:rsid w:val="7E5F08F2"/>
    <w:rsid w:val="7E8A55B4"/>
    <w:rsid w:val="7E9A1CFC"/>
    <w:rsid w:val="7F5A0682"/>
    <w:rsid w:val="7F7928FB"/>
    <w:rsid w:val="7F837752"/>
    <w:rsid w:val="7FB36445"/>
    <w:rsid w:val="7FD3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3"/>
    <w:qFormat/>
    <w:uiPriority w:val="0"/>
    <w:pPr>
      <w:keepNext/>
      <w:keepLines/>
      <w:spacing w:before="260" w:after="260" w:line="416" w:lineRule="auto"/>
      <w:outlineLvl w:val="2"/>
    </w:pPr>
    <w:rPr>
      <w:b/>
      <w:bCs/>
      <w:sz w:val="32"/>
      <w:szCs w:val="32"/>
    </w:rPr>
  </w:style>
  <w:style w:type="paragraph" w:styleId="6">
    <w:name w:val="heading 4"/>
    <w:basedOn w:val="1"/>
    <w:next w:val="1"/>
    <w:link w:val="44"/>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5"/>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6"/>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7"/>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8"/>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9"/>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widowControl/>
      <w:spacing w:before="25" w:after="25"/>
    </w:pPr>
    <w:rPr>
      <w:rFonts w:ascii="Times" w:hAnsi="Times"/>
      <w:bCs/>
      <w:spacing w:val="10"/>
      <w:sz w:val="24"/>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link w:val="239"/>
    <w:semiHidden/>
    <w:unhideWhenUsed/>
    <w:qFormat/>
    <w:uiPriority w:val="99"/>
    <w:pPr>
      <w:jc w:val="left"/>
    </w:pPr>
  </w:style>
  <w:style w:type="paragraph" w:styleId="15">
    <w:name w:val="Body Text"/>
    <w:basedOn w:val="1"/>
    <w:link w:val="93"/>
    <w:qFormat/>
    <w:uiPriority w:val="0"/>
    <w:pPr>
      <w:spacing w:after="120"/>
    </w:pPr>
  </w:style>
  <w:style w:type="paragraph" w:styleId="16">
    <w:name w:val="Body Text Indent"/>
    <w:basedOn w:val="1"/>
    <w:qFormat/>
    <w:uiPriority w:val="0"/>
    <w:pPr>
      <w:ind w:firstLine="660"/>
    </w:pPr>
    <w:rPr>
      <w:rFonts w:eastAsia="仿宋_GB2312"/>
      <w:sz w:val="32"/>
    </w:rPr>
  </w:style>
  <w:style w:type="paragraph" w:styleId="17">
    <w:name w:val="toc 5"/>
    <w:basedOn w:val="1"/>
    <w:next w:val="1"/>
    <w:autoRedefine/>
    <w:unhideWhenUsed/>
    <w:qFormat/>
    <w:uiPriority w:val="39"/>
    <w:pPr>
      <w:ind w:left="839"/>
    </w:pPr>
    <w:rPr>
      <w:rFonts w:ascii="宋体"/>
    </w:rPr>
  </w:style>
  <w:style w:type="paragraph" w:styleId="18">
    <w:name w:val="toc 3"/>
    <w:basedOn w:val="1"/>
    <w:next w:val="1"/>
    <w:autoRedefine/>
    <w:unhideWhenUsed/>
    <w:qFormat/>
    <w:uiPriority w:val="39"/>
    <w:pPr>
      <w:spacing w:line="300" w:lineRule="exact"/>
      <w:ind w:left="420"/>
    </w:pPr>
    <w:rPr>
      <w:rFonts w:ascii="宋体"/>
    </w:rPr>
  </w:style>
  <w:style w:type="paragraph" w:styleId="19">
    <w:name w:val="Balloon Text"/>
    <w:basedOn w:val="1"/>
    <w:link w:val="52"/>
    <w:semiHidden/>
    <w:unhideWhenUsed/>
    <w:qFormat/>
    <w:uiPriority w:val="99"/>
    <w:rPr>
      <w:sz w:val="18"/>
      <w:szCs w:val="18"/>
    </w:rPr>
  </w:style>
  <w:style w:type="paragraph" w:styleId="20">
    <w:name w:val="footer"/>
    <w:basedOn w:val="1"/>
    <w:link w:val="51"/>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50"/>
    <w:qFormat/>
    <w:uiPriority w:val="99"/>
    <w:pPr>
      <w:tabs>
        <w:tab w:val="center" w:pos="4153"/>
        <w:tab w:val="right" w:pos="8306"/>
      </w:tabs>
      <w:adjustRightInd/>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6"/>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autoRedefine/>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autoRedefine/>
    <w:unhideWhenUsed/>
    <w:qFormat/>
    <w:uiPriority w:val="39"/>
    <w:pPr>
      <w:tabs>
        <w:tab w:val="right" w:leader="dot" w:pos="9344"/>
      </w:tabs>
      <w:spacing w:line="400" w:lineRule="exact"/>
      <w:ind w:left="210"/>
    </w:pPr>
    <w:rPr>
      <w:rFonts w:ascii="宋体" w:hAnsi="宋体"/>
    </w:rPr>
  </w:style>
  <w:style w:type="paragraph" w:styleId="2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9">
    <w:name w:val="Title"/>
    <w:basedOn w:val="1"/>
    <w:link w:val="55"/>
    <w:qFormat/>
    <w:uiPriority w:val="0"/>
    <w:pPr>
      <w:spacing w:before="240" w:after="60"/>
      <w:jc w:val="center"/>
      <w:outlineLvl w:val="0"/>
    </w:pPr>
    <w:rPr>
      <w:rFonts w:ascii="Arial" w:hAnsi="Arial" w:cs="Arial"/>
      <w:b/>
      <w:bCs/>
      <w:sz w:val="32"/>
      <w:szCs w:val="32"/>
    </w:rPr>
  </w:style>
  <w:style w:type="paragraph" w:styleId="30">
    <w:name w:val="annotation subject"/>
    <w:basedOn w:val="14"/>
    <w:next w:val="14"/>
    <w:link w:val="240"/>
    <w:semiHidden/>
    <w:unhideWhenUsed/>
    <w:qFormat/>
    <w:uiPriority w:val="99"/>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qFormat/>
    <w:uiPriority w:val="0"/>
    <w:rPr>
      <w:rFonts w:ascii="宋体" w:hAnsi="Times New Roman" w:eastAsia="宋体"/>
      <w:sz w:val="18"/>
    </w:rPr>
  </w:style>
  <w:style w:type="character" w:styleId="36">
    <w:name w:val="Emphasis"/>
    <w:basedOn w:val="33"/>
    <w:qFormat/>
    <w:uiPriority w:val="20"/>
    <w:rPr>
      <w:i/>
      <w:iCs/>
    </w:rPr>
  </w:style>
  <w:style w:type="character" w:styleId="37">
    <w:name w:val="Hyperlink"/>
    <w:qFormat/>
    <w:uiPriority w:val="99"/>
    <w:rPr>
      <w:rFonts w:ascii="宋体" w:hAnsi="Times New Roman" w:eastAsia="宋体"/>
      <w:color w:val="auto"/>
      <w:spacing w:val="0"/>
      <w:w w:val="100"/>
      <w:position w:val="0"/>
      <w:sz w:val="21"/>
      <w:u w:val="none"/>
      <w:vertAlign w:val="baseline"/>
    </w:rPr>
  </w:style>
  <w:style w:type="character" w:styleId="38">
    <w:name w:val="annotation reference"/>
    <w:basedOn w:val="33"/>
    <w:semiHidden/>
    <w:unhideWhenUsed/>
    <w:qFormat/>
    <w:uiPriority w:val="99"/>
    <w:rPr>
      <w:sz w:val="21"/>
      <w:szCs w:val="21"/>
    </w:rPr>
  </w:style>
  <w:style w:type="character" w:styleId="39">
    <w:name w:val="footnote reference"/>
    <w:semiHidden/>
    <w:qFormat/>
    <w:uiPriority w:val="0"/>
    <w:rPr>
      <w:rFonts w:ascii="宋体" w:hAnsi="宋体" w:eastAsia="宋体" w:cs="Times New Roman"/>
      <w:spacing w:val="0"/>
      <w:sz w:val="18"/>
      <w:vertAlign w:val="superscript"/>
    </w:rPr>
  </w:style>
  <w:style w:type="paragraph" w:customStyle="1" w:styleId="40">
    <w:name w:val="正文文本首行缩进 21"/>
    <w:basedOn w:val="16"/>
    <w:qFormat/>
    <w:uiPriority w:val="0"/>
    <w:pPr>
      <w:ind w:firstLine="420" w:firstLineChars="200"/>
    </w:pPr>
    <w:rPr>
      <w:rFonts w:ascii="Times New Roman" w:hAnsi="Times New Roman" w:eastAsia="宋体" w:cs="Times New Roman"/>
      <w:color w:val="000000"/>
      <w:szCs w:val="20"/>
    </w:rPr>
  </w:style>
  <w:style w:type="character" w:customStyle="1" w:styleId="41">
    <w:name w:val="标题 1 字符"/>
    <w:link w:val="3"/>
    <w:qFormat/>
    <w:uiPriority w:val="0"/>
    <w:rPr>
      <w:rFonts w:ascii="Times New Roman" w:hAnsi="Times New Roman" w:eastAsia="宋体" w:cs="Times New Roman"/>
      <w:b/>
      <w:bCs/>
      <w:kern w:val="44"/>
      <w:sz w:val="44"/>
      <w:szCs w:val="44"/>
    </w:rPr>
  </w:style>
  <w:style w:type="character" w:customStyle="1" w:styleId="42">
    <w:name w:val="标题 2 字符"/>
    <w:link w:val="4"/>
    <w:qFormat/>
    <w:uiPriority w:val="0"/>
    <w:rPr>
      <w:rFonts w:ascii="Arial" w:hAnsi="Arial" w:eastAsia="黑体" w:cs="Times New Roman"/>
      <w:b/>
      <w:bCs/>
      <w:sz w:val="32"/>
      <w:szCs w:val="32"/>
    </w:rPr>
  </w:style>
  <w:style w:type="character" w:customStyle="1" w:styleId="43">
    <w:name w:val="标题 3 字符"/>
    <w:link w:val="5"/>
    <w:qFormat/>
    <w:uiPriority w:val="0"/>
    <w:rPr>
      <w:rFonts w:ascii="Times New Roman" w:hAnsi="Times New Roman" w:eastAsia="宋体" w:cs="Times New Roman"/>
      <w:b/>
      <w:bCs/>
      <w:sz w:val="32"/>
      <w:szCs w:val="32"/>
    </w:rPr>
  </w:style>
  <w:style w:type="character" w:customStyle="1" w:styleId="44">
    <w:name w:val="标题 4 字符"/>
    <w:link w:val="6"/>
    <w:qFormat/>
    <w:uiPriority w:val="0"/>
    <w:rPr>
      <w:rFonts w:ascii="Arial" w:hAnsi="Arial" w:eastAsia="黑体" w:cs="Times New Roman"/>
      <w:b/>
      <w:bCs/>
      <w:sz w:val="28"/>
      <w:szCs w:val="28"/>
    </w:rPr>
  </w:style>
  <w:style w:type="character" w:customStyle="1" w:styleId="45">
    <w:name w:val="标题 5 字符"/>
    <w:link w:val="7"/>
    <w:qFormat/>
    <w:uiPriority w:val="0"/>
    <w:rPr>
      <w:rFonts w:ascii="Times New Roman" w:hAnsi="Times New Roman" w:eastAsia="宋体" w:cs="Times New Roman"/>
      <w:b/>
      <w:bCs/>
      <w:sz w:val="28"/>
      <w:szCs w:val="28"/>
    </w:rPr>
  </w:style>
  <w:style w:type="character" w:customStyle="1" w:styleId="46">
    <w:name w:val="标题 6 字符"/>
    <w:link w:val="8"/>
    <w:qFormat/>
    <w:uiPriority w:val="0"/>
    <w:rPr>
      <w:rFonts w:ascii="Arial" w:hAnsi="Arial" w:eastAsia="黑体" w:cs="Times New Roman"/>
      <w:b/>
      <w:bCs/>
      <w:sz w:val="24"/>
      <w:szCs w:val="24"/>
    </w:rPr>
  </w:style>
  <w:style w:type="character" w:customStyle="1" w:styleId="47">
    <w:name w:val="标题 7 字符"/>
    <w:link w:val="9"/>
    <w:qFormat/>
    <w:uiPriority w:val="0"/>
    <w:rPr>
      <w:rFonts w:ascii="Times New Roman" w:hAnsi="Times New Roman" w:eastAsia="宋体" w:cs="Times New Roman"/>
      <w:b/>
      <w:bCs/>
      <w:sz w:val="24"/>
      <w:szCs w:val="24"/>
    </w:rPr>
  </w:style>
  <w:style w:type="character" w:customStyle="1" w:styleId="48">
    <w:name w:val="标题 8 字符"/>
    <w:link w:val="10"/>
    <w:qFormat/>
    <w:uiPriority w:val="0"/>
    <w:rPr>
      <w:rFonts w:ascii="Arial" w:hAnsi="Arial" w:eastAsia="黑体" w:cs="Times New Roman"/>
      <w:sz w:val="24"/>
      <w:szCs w:val="24"/>
    </w:rPr>
  </w:style>
  <w:style w:type="character" w:customStyle="1" w:styleId="49">
    <w:name w:val="标题 9 字符"/>
    <w:link w:val="11"/>
    <w:qFormat/>
    <w:uiPriority w:val="0"/>
    <w:rPr>
      <w:rFonts w:ascii="Arial" w:hAnsi="Arial" w:eastAsia="黑体" w:cs="Times New Roman"/>
      <w:szCs w:val="21"/>
    </w:rPr>
  </w:style>
  <w:style w:type="character" w:customStyle="1" w:styleId="50">
    <w:name w:val="页眉 字符"/>
    <w:link w:val="21"/>
    <w:qFormat/>
    <w:uiPriority w:val="99"/>
    <w:rPr>
      <w:rFonts w:ascii="Times New Roman" w:hAnsi="Times New Roman" w:eastAsia="宋体" w:cs="Times New Roman"/>
      <w:sz w:val="18"/>
      <w:szCs w:val="18"/>
    </w:rPr>
  </w:style>
  <w:style w:type="character" w:customStyle="1" w:styleId="51">
    <w:name w:val="页脚 字符"/>
    <w:link w:val="20"/>
    <w:qFormat/>
    <w:uiPriority w:val="99"/>
    <w:rPr>
      <w:rFonts w:ascii="宋体" w:hAnsi="Times New Roman" w:eastAsia="宋体" w:cs="Times New Roman"/>
      <w:sz w:val="18"/>
      <w:szCs w:val="18"/>
    </w:rPr>
  </w:style>
  <w:style w:type="character" w:customStyle="1" w:styleId="52">
    <w:name w:val="批注框文本 字符"/>
    <w:link w:val="19"/>
    <w:semiHidden/>
    <w:qFormat/>
    <w:uiPriority w:val="99"/>
    <w:rPr>
      <w:sz w:val="18"/>
      <w:szCs w:val="18"/>
    </w:rPr>
  </w:style>
  <w:style w:type="paragraph" w:styleId="53">
    <w:name w:val="Quote"/>
    <w:basedOn w:val="1"/>
    <w:next w:val="1"/>
    <w:link w:val="54"/>
    <w:qFormat/>
    <w:uiPriority w:val="29"/>
    <w:rPr>
      <w:i/>
      <w:iCs/>
      <w:color w:val="000000"/>
    </w:rPr>
  </w:style>
  <w:style w:type="character" w:customStyle="1" w:styleId="54">
    <w:name w:val="引用 字符"/>
    <w:link w:val="53"/>
    <w:qFormat/>
    <w:uiPriority w:val="29"/>
    <w:rPr>
      <w:i/>
      <w:iCs/>
      <w:color w:val="000000"/>
    </w:rPr>
  </w:style>
  <w:style w:type="character" w:customStyle="1" w:styleId="55">
    <w:name w:val="标题 字符"/>
    <w:link w:val="29"/>
    <w:qFormat/>
    <w:uiPriority w:val="0"/>
    <w:rPr>
      <w:rFonts w:ascii="Arial" w:hAnsi="Arial" w:eastAsia="宋体" w:cs="Arial"/>
      <w:b/>
      <w:bCs/>
      <w:sz w:val="32"/>
      <w:szCs w:val="32"/>
    </w:rPr>
  </w:style>
  <w:style w:type="paragraph" w:customStyle="1" w:styleId="5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标准文件_ICS"/>
    <w:basedOn w:val="1"/>
    <w:qFormat/>
    <w:uiPriority w:val="0"/>
    <w:pPr>
      <w:spacing w:line="0" w:lineRule="atLeast"/>
    </w:pPr>
    <w:rPr>
      <w:rFonts w:ascii="黑体" w:hAnsi="宋体" w:eastAsia="黑体"/>
    </w:rPr>
  </w:style>
  <w:style w:type="paragraph" w:customStyle="1" w:styleId="62">
    <w:name w:val="标准文件_标准正文"/>
    <w:basedOn w:val="1"/>
    <w:next w:val="63"/>
    <w:qFormat/>
    <w:uiPriority w:val="0"/>
    <w:pPr>
      <w:snapToGrid w:val="0"/>
      <w:ind w:firstLine="200" w:firstLineChars="200"/>
    </w:pPr>
    <w:rPr>
      <w:kern w:val="0"/>
    </w:rPr>
  </w:style>
  <w:style w:type="paragraph" w:customStyle="1" w:styleId="63">
    <w:name w:val="标准文件_段"/>
    <w:link w:val="19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
    <w:name w:val="标准文件_版本"/>
    <w:basedOn w:val="62"/>
    <w:qFormat/>
    <w:uiPriority w:val="0"/>
    <w:pPr>
      <w:adjustRightInd/>
      <w:snapToGrid/>
      <w:ind w:firstLine="0" w:firstLineChars="0"/>
    </w:pPr>
    <w:rPr>
      <w:rFonts w:ascii="宋体" w:hAnsi="宋体"/>
      <w:kern w:val="2"/>
    </w:rPr>
  </w:style>
  <w:style w:type="paragraph" w:customStyle="1" w:styleId="65">
    <w:name w:val="标准文件_标准部门"/>
    <w:basedOn w:val="1"/>
    <w:qFormat/>
    <w:uiPriority w:val="0"/>
    <w:pPr>
      <w:jc w:val="center"/>
    </w:pPr>
    <w:rPr>
      <w:rFonts w:ascii="黑体" w:eastAsia="黑体"/>
      <w:kern w:val="0"/>
      <w:sz w:val="44"/>
    </w:rPr>
  </w:style>
  <w:style w:type="paragraph" w:customStyle="1" w:styleId="66">
    <w:name w:val="标准文件_标准代替"/>
    <w:basedOn w:val="1"/>
    <w:next w:val="1"/>
    <w:qFormat/>
    <w:uiPriority w:val="0"/>
    <w:pPr>
      <w:spacing w:line="310" w:lineRule="exact"/>
      <w:jc w:val="right"/>
    </w:pPr>
    <w:rPr>
      <w:rFonts w:ascii="宋体" w:hAnsi="宋体"/>
      <w:kern w:val="0"/>
    </w:rPr>
  </w:style>
  <w:style w:type="paragraph" w:customStyle="1" w:styleId="67">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9">
    <w:name w:val="标准文件_页眉偶数页"/>
    <w:basedOn w:val="68"/>
    <w:next w:val="1"/>
    <w:qFormat/>
    <w:uiPriority w:val="0"/>
    <w:pPr>
      <w:jc w:val="left"/>
    </w:pPr>
  </w:style>
  <w:style w:type="paragraph" w:customStyle="1" w:styleId="70">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7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2">
    <w:name w:val="标准文件_二级条标题"/>
    <w:next w:val="63"/>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3">
    <w:name w:val="标准文件_发布"/>
    <w:qFormat/>
    <w:uiPriority w:val="0"/>
    <w:rPr>
      <w:rFonts w:ascii="黑体" w:eastAsia="黑体"/>
      <w:spacing w:val="0"/>
      <w:w w:val="100"/>
      <w:position w:val="3"/>
      <w:sz w:val="28"/>
    </w:rPr>
  </w:style>
  <w:style w:type="paragraph" w:customStyle="1" w:styleId="74">
    <w:name w:val="标准文件_方框数字列项"/>
    <w:basedOn w:val="63"/>
    <w:qFormat/>
    <w:uiPriority w:val="0"/>
    <w:pPr>
      <w:numPr>
        <w:ilvl w:val="0"/>
        <w:numId w:val="3"/>
      </w:numPr>
      <w:ind w:firstLine="0" w:firstLineChars="0"/>
    </w:pPr>
  </w:style>
  <w:style w:type="paragraph" w:customStyle="1" w:styleId="75">
    <w:name w:val="标准文件_封面标准编号"/>
    <w:basedOn w:val="1"/>
    <w:next w:val="66"/>
    <w:qFormat/>
    <w:uiPriority w:val="0"/>
    <w:pPr>
      <w:spacing w:line="310" w:lineRule="exact"/>
      <w:jc w:val="right"/>
    </w:pPr>
    <w:rPr>
      <w:rFonts w:ascii="黑体" w:eastAsia="黑体"/>
      <w:kern w:val="0"/>
      <w:sz w:val="28"/>
    </w:rPr>
  </w:style>
  <w:style w:type="paragraph" w:customStyle="1" w:styleId="76">
    <w:name w:val="标准文件_封面标准分类号"/>
    <w:basedOn w:val="1"/>
    <w:qFormat/>
    <w:uiPriority w:val="0"/>
    <w:rPr>
      <w:rFonts w:ascii="黑体" w:eastAsia="黑体"/>
      <w:b/>
      <w:kern w:val="0"/>
      <w:sz w:val="28"/>
    </w:rPr>
  </w:style>
  <w:style w:type="paragraph" w:customStyle="1" w:styleId="77">
    <w:name w:val="标准文件_封面标准名称"/>
    <w:basedOn w:val="1"/>
    <w:qFormat/>
    <w:uiPriority w:val="0"/>
    <w:pPr>
      <w:spacing w:line="240" w:lineRule="auto"/>
      <w:jc w:val="center"/>
    </w:pPr>
    <w:rPr>
      <w:rFonts w:ascii="黑体" w:eastAsia="黑体"/>
      <w:kern w:val="0"/>
      <w:sz w:val="52"/>
    </w:rPr>
  </w:style>
  <w:style w:type="paragraph" w:customStyle="1" w:styleId="78">
    <w:name w:val="标准文件_封面标准英文名称"/>
    <w:basedOn w:val="1"/>
    <w:qFormat/>
    <w:uiPriority w:val="0"/>
    <w:pPr>
      <w:spacing w:line="240" w:lineRule="auto"/>
      <w:jc w:val="center"/>
    </w:pPr>
    <w:rPr>
      <w:rFonts w:ascii="黑体" w:eastAsia="黑体"/>
      <w:b/>
      <w:sz w:val="28"/>
    </w:rPr>
  </w:style>
  <w:style w:type="paragraph" w:customStyle="1" w:styleId="79">
    <w:name w:val="标准文件_封面发布日期"/>
    <w:basedOn w:val="1"/>
    <w:qFormat/>
    <w:uiPriority w:val="0"/>
    <w:pPr>
      <w:spacing w:line="310" w:lineRule="exact"/>
    </w:pPr>
    <w:rPr>
      <w:rFonts w:ascii="黑体" w:eastAsia="黑体"/>
      <w:kern w:val="0"/>
      <w:sz w:val="28"/>
    </w:rPr>
  </w:style>
  <w:style w:type="paragraph" w:customStyle="1" w:styleId="80">
    <w:name w:val="标准文件_封面密级"/>
    <w:basedOn w:val="1"/>
    <w:qFormat/>
    <w:uiPriority w:val="0"/>
    <w:rPr>
      <w:rFonts w:eastAsia="黑体"/>
      <w:sz w:val="32"/>
    </w:rPr>
  </w:style>
  <w:style w:type="paragraph" w:customStyle="1" w:styleId="81">
    <w:name w:val="标准文件_封面实施日期"/>
    <w:basedOn w:val="1"/>
    <w:qFormat/>
    <w:uiPriority w:val="0"/>
    <w:pPr>
      <w:spacing w:line="310" w:lineRule="exact"/>
      <w:jc w:val="right"/>
    </w:pPr>
    <w:rPr>
      <w:rFonts w:ascii="黑体" w:eastAsia="黑体"/>
      <w:sz w:val="28"/>
    </w:rPr>
  </w:style>
  <w:style w:type="paragraph" w:customStyle="1" w:styleId="82">
    <w:name w:val="标准文件_封面抬头"/>
    <w:basedOn w:val="63"/>
    <w:qFormat/>
    <w:uiPriority w:val="0"/>
    <w:pPr>
      <w:adjustRightInd w:val="0"/>
      <w:spacing w:line="800" w:lineRule="exact"/>
      <w:ind w:firstLine="0" w:firstLineChars="0"/>
      <w:jc w:val="distribute"/>
    </w:pPr>
    <w:rPr>
      <w:rFonts w:ascii="黑体" w:eastAsia="黑体"/>
      <w:b/>
      <w:sz w:val="64"/>
    </w:rPr>
  </w:style>
  <w:style w:type="paragraph" w:customStyle="1" w:styleId="83">
    <w:name w:val="标准文件_附录标识"/>
    <w:next w:val="63"/>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4">
    <w:name w:val="标准文件_附录表标题"/>
    <w:next w:val="63"/>
    <w:qFormat/>
    <w:uiPriority w:val="0"/>
    <w:pPr>
      <w:numPr>
        <w:ilvl w:val="1"/>
        <w:numId w:val="5"/>
      </w:numPr>
      <w:adjustRightInd w:val="0"/>
      <w:snapToGrid w:val="0"/>
      <w:spacing w:before="50" w:beforeLines="50" w:after="50" w:afterLines="50"/>
      <w:ind w:left="3118"/>
      <w:jc w:val="center"/>
      <w:textAlignment w:val="baseline"/>
    </w:pPr>
    <w:rPr>
      <w:rFonts w:ascii="黑体" w:hAnsi="Times New Roman" w:eastAsia="黑体" w:cs="Times New Roman"/>
      <w:kern w:val="21"/>
      <w:sz w:val="21"/>
      <w:lang w:val="en-US" w:eastAsia="zh-CN" w:bidi="ar-SA"/>
    </w:rPr>
  </w:style>
  <w:style w:type="paragraph" w:customStyle="1" w:styleId="85">
    <w:name w:val="标准文件_附录一级条标题"/>
    <w:next w:val="63"/>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6">
    <w:name w:val="标准文件_附录二级条标题"/>
    <w:basedOn w:val="85"/>
    <w:next w:val="63"/>
    <w:qFormat/>
    <w:uiPriority w:val="0"/>
    <w:pPr>
      <w:widowControl/>
      <w:numPr>
        <w:ilvl w:val="2"/>
      </w:numPr>
      <w:wordWrap w:val="0"/>
      <w:overflowPunct w:val="0"/>
      <w:autoSpaceDE w:val="0"/>
      <w:autoSpaceDN w:val="0"/>
      <w:textAlignment w:val="baseline"/>
      <w:outlineLvl w:val="3"/>
    </w:pPr>
  </w:style>
  <w:style w:type="paragraph" w:customStyle="1" w:styleId="87">
    <w:name w:val="标准文件_附录公式"/>
    <w:basedOn w:val="62"/>
    <w:next w:val="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8">
    <w:name w:val="标准文件_附录三级条标题"/>
    <w:next w:val="63"/>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9">
    <w:name w:val="标准文件_附录四级条标题"/>
    <w:next w:val="63"/>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0">
    <w:name w:val="标准文件_附录图标题"/>
    <w:next w:val="63"/>
    <w:qFormat/>
    <w:uiPriority w:val="0"/>
    <w:pPr>
      <w:numPr>
        <w:ilvl w:val="1"/>
        <w:numId w:val="6"/>
      </w:numPr>
      <w:adjustRightInd w:val="0"/>
      <w:snapToGrid w:val="0"/>
      <w:spacing w:before="50" w:beforeLines="50" w:after="50" w:afterLines="50"/>
      <w:ind w:left="0" w:firstLine="420"/>
      <w:jc w:val="center"/>
    </w:pPr>
    <w:rPr>
      <w:rFonts w:ascii="黑体" w:hAnsi="Times New Roman" w:eastAsia="黑体" w:cs="Times New Roman"/>
      <w:sz w:val="21"/>
      <w:lang w:val="en-US" w:eastAsia="zh-CN" w:bidi="ar-SA"/>
    </w:rPr>
  </w:style>
  <w:style w:type="paragraph" w:customStyle="1" w:styleId="91">
    <w:name w:val="标准文件_附录五级条标题"/>
    <w:next w:val="63"/>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2">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3">
    <w:name w:val="正文文本 字符"/>
    <w:link w:val="15"/>
    <w:qFormat/>
    <w:uiPriority w:val="0"/>
    <w:rPr>
      <w:rFonts w:ascii="Times New Roman" w:hAnsi="Times New Roman" w:eastAsia="宋体" w:cs="Times New Roman"/>
      <w:szCs w:val="20"/>
    </w:rPr>
  </w:style>
  <w:style w:type="paragraph" w:customStyle="1" w:styleId="94">
    <w:name w:val="标准文件_附录章标题"/>
    <w:next w:val="63"/>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标准文件_公式后的破折号"/>
    <w:basedOn w:val="63"/>
    <w:next w:val="63"/>
    <w:qFormat/>
    <w:uiPriority w:val="0"/>
    <w:pPr>
      <w:ind w:left="488" w:leftChars="200" w:hanging="289" w:hangingChars="290"/>
    </w:pPr>
  </w:style>
  <w:style w:type="paragraph" w:customStyle="1" w:styleId="96">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7">
    <w:name w:val="标准文件_目次、标准名称标题"/>
    <w:basedOn w:val="96"/>
    <w:next w:val="63"/>
    <w:qFormat/>
    <w:uiPriority w:val="0"/>
    <w:pPr>
      <w:spacing w:line="460" w:lineRule="exact"/>
    </w:pPr>
  </w:style>
  <w:style w:type="paragraph" w:customStyle="1" w:styleId="98">
    <w:name w:val="标准文件_目录标题"/>
    <w:basedOn w:val="1"/>
    <w:link w:val="246"/>
    <w:qFormat/>
    <w:uiPriority w:val="0"/>
    <w:pPr>
      <w:spacing w:after="150" w:afterLines="150" w:line="240" w:lineRule="auto"/>
      <w:jc w:val="center"/>
    </w:pPr>
    <w:rPr>
      <w:rFonts w:ascii="黑体" w:eastAsia="黑体"/>
      <w:sz w:val="32"/>
    </w:rPr>
  </w:style>
  <w:style w:type="paragraph" w:customStyle="1" w:styleId="99">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0">
    <w:name w:val="标准文件_破折号列项（二级）"/>
    <w:basedOn w:val="99"/>
    <w:qFormat/>
    <w:uiPriority w:val="0"/>
    <w:pPr>
      <w:numPr>
        <w:numId w:val="10"/>
      </w:numPr>
      <w:ind w:left="0" w:firstLine="200"/>
    </w:pPr>
  </w:style>
  <w:style w:type="paragraph" w:customStyle="1" w:styleId="101">
    <w:name w:val="标准文件_三级条标题"/>
    <w:basedOn w:val="72"/>
    <w:next w:val="63"/>
    <w:qFormat/>
    <w:uiPriority w:val="0"/>
    <w:pPr>
      <w:widowControl/>
      <w:numPr>
        <w:ilvl w:val="4"/>
      </w:numPr>
      <w:outlineLvl w:val="3"/>
    </w:pPr>
  </w:style>
  <w:style w:type="character" w:customStyle="1" w:styleId="102">
    <w:name w:val="Subtle Reference"/>
    <w:qFormat/>
    <w:uiPriority w:val="31"/>
    <w:rPr>
      <w:smallCaps/>
      <w:color w:val="C0504D"/>
      <w:u w:val="single"/>
    </w:rPr>
  </w:style>
  <w:style w:type="paragraph" w:customStyle="1" w:styleId="103">
    <w:name w:val="标准文件_示例后续"/>
    <w:basedOn w:val="1"/>
    <w:qFormat/>
    <w:uiPriority w:val="0"/>
    <w:pPr>
      <w:adjustRightInd/>
      <w:spacing w:line="240" w:lineRule="auto"/>
      <w:ind w:firstLine="200" w:firstLineChars="200"/>
    </w:pPr>
    <w:rPr>
      <w:sz w:val="18"/>
      <w:szCs w:val="24"/>
    </w:rPr>
  </w:style>
  <w:style w:type="paragraph" w:customStyle="1" w:styleId="104">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5">
    <w:name w:val="标准文件_四级条标题"/>
    <w:next w:val="63"/>
    <w:qFormat/>
    <w:uiPriority w:val="0"/>
    <w:pPr>
      <w:widowControl w:val="0"/>
      <w:numPr>
        <w:ilvl w:val="5"/>
        <w:numId w:val="2"/>
      </w:numPr>
      <w:spacing w:before="50" w:beforeLines="50" w:after="50" w:afterLines="50"/>
      <w:ind w:left="0"/>
      <w:jc w:val="both"/>
      <w:outlineLvl w:val="4"/>
    </w:pPr>
    <w:rPr>
      <w:rFonts w:ascii="黑体" w:hAnsi="Times New Roman" w:eastAsia="黑体" w:cs="Times New Roman"/>
      <w:sz w:val="21"/>
      <w:lang w:val="en-US" w:eastAsia="zh-CN" w:bidi="ar-SA"/>
    </w:rPr>
  </w:style>
  <w:style w:type="character" w:customStyle="1" w:styleId="106">
    <w:name w:val="脚注文本 字符"/>
    <w:link w:val="24"/>
    <w:semiHidden/>
    <w:qFormat/>
    <w:uiPriority w:val="0"/>
    <w:rPr>
      <w:rFonts w:ascii="宋体" w:hAnsi="Times New Roman" w:eastAsia="宋体" w:cs="Times New Roman"/>
      <w:sz w:val="18"/>
      <w:szCs w:val="18"/>
    </w:rPr>
  </w:style>
  <w:style w:type="paragraph" w:customStyle="1" w:styleId="107">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8">
    <w:name w:val="标准文件_图表脚注"/>
    <w:basedOn w:val="1"/>
    <w:next w:val="63"/>
    <w:qFormat/>
    <w:uiPriority w:val="0"/>
    <w:pPr>
      <w:numPr>
        <w:ilvl w:val="0"/>
        <w:numId w:val="12"/>
      </w:numPr>
      <w:spacing w:line="240" w:lineRule="auto"/>
      <w:jc w:val="left"/>
    </w:pPr>
    <w:rPr>
      <w:rFonts w:ascii="宋体" w:hAnsi="宋体"/>
      <w:sz w:val="18"/>
    </w:rPr>
  </w:style>
  <w:style w:type="character" w:customStyle="1" w:styleId="109">
    <w:name w:val="标准文件_图表脚注内容"/>
    <w:qFormat/>
    <w:uiPriority w:val="0"/>
    <w:rPr>
      <w:rFonts w:ascii="宋体" w:hAnsi="宋体" w:eastAsia="宋体" w:cs="Times New Roman"/>
      <w:spacing w:val="0"/>
      <w:sz w:val="18"/>
      <w:vertAlign w:val="superscript"/>
    </w:rPr>
  </w:style>
  <w:style w:type="paragraph" w:customStyle="1" w:styleId="110">
    <w:name w:val="标准文件_五级条标题"/>
    <w:next w:val="63"/>
    <w:qFormat/>
    <w:uiPriority w:val="0"/>
    <w:pPr>
      <w:widowControl w:val="0"/>
      <w:numPr>
        <w:ilvl w:val="6"/>
        <w:numId w:val="2"/>
      </w:numPr>
      <w:spacing w:before="50" w:beforeLines="50" w:after="50" w:afterLines="50"/>
      <w:ind w:left="0"/>
      <w:jc w:val="both"/>
      <w:outlineLvl w:val="5"/>
    </w:pPr>
    <w:rPr>
      <w:rFonts w:ascii="黑体" w:hAnsi="Times New Roman" w:eastAsia="黑体" w:cs="Times New Roman"/>
      <w:sz w:val="21"/>
      <w:lang w:val="en-US" w:eastAsia="zh-CN" w:bidi="ar-SA"/>
    </w:rPr>
  </w:style>
  <w:style w:type="paragraph" w:customStyle="1" w:styleId="111">
    <w:name w:val="标准文件_章标题"/>
    <w:next w:val="63"/>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12">
    <w:name w:val="标准文件_一级条标题"/>
    <w:basedOn w:val="111"/>
    <w:next w:val="63"/>
    <w:link w:val="248"/>
    <w:qFormat/>
    <w:uiPriority w:val="0"/>
    <w:pPr>
      <w:numPr>
        <w:ilvl w:val="2"/>
      </w:numPr>
      <w:spacing w:before="50" w:beforeLines="50" w:after="50" w:afterLines="50"/>
      <w:ind w:left="0"/>
      <w:outlineLvl w:val="1"/>
    </w:pPr>
    <w:rPr>
      <w:rFonts w:hAnsi="黑体" w:eastAsia="宋体"/>
    </w:rPr>
  </w:style>
  <w:style w:type="paragraph" w:customStyle="1" w:styleId="113">
    <w:name w:val="标准文件_一致程度"/>
    <w:basedOn w:val="1"/>
    <w:qFormat/>
    <w:uiPriority w:val="0"/>
    <w:pPr>
      <w:spacing w:line="440" w:lineRule="exact"/>
      <w:jc w:val="center"/>
    </w:pPr>
    <w:rPr>
      <w:sz w:val="28"/>
    </w:rPr>
  </w:style>
  <w:style w:type="paragraph" w:customStyle="1" w:styleId="11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5">
    <w:name w:val="标准文件_英文图表脚注"/>
    <w:basedOn w:val="62"/>
    <w:qFormat/>
    <w:uiPriority w:val="0"/>
    <w:pPr>
      <w:widowControl/>
      <w:adjustRightInd/>
      <w:snapToGrid/>
      <w:spacing w:line="240" w:lineRule="auto"/>
      <w:ind w:left="79" w:hanging="79" w:hangingChars="80"/>
    </w:pPr>
    <w:rPr>
      <w:rFonts w:ascii="宋体" w:hAnsi="宋体"/>
    </w:rPr>
  </w:style>
  <w:style w:type="paragraph" w:customStyle="1" w:styleId="116">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7">
    <w:name w:val="标准文件_英文注："/>
    <w:basedOn w:val="1"/>
    <w:next w:val="63"/>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8">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9">
    <w:name w:val="标准文件_正文表标题"/>
    <w:next w:val="63"/>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公式"/>
    <w:basedOn w:val="1"/>
    <w:next w:val="62"/>
    <w:qFormat/>
    <w:uiPriority w:val="0"/>
    <w:pPr>
      <w:tabs>
        <w:tab w:val="center" w:pos="4678"/>
        <w:tab w:val="right" w:leader="middleDot" w:pos="9356"/>
      </w:tabs>
      <w:spacing w:line="240" w:lineRule="auto"/>
    </w:pPr>
    <w:rPr>
      <w:rFonts w:ascii="宋体" w:hAnsi="宋体"/>
    </w:rPr>
  </w:style>
  <w:style w:type="paragraph" w:customStyle="1" w:styleId="121">
    <w:name w:val="标准文件_正文图标题"/>
    <w:next w:val="63"/>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2">
    <w:name w:val="标准文件_正文英文表标题"/>
    <w:next w:val="6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正文英文图标题"/>
    <w:next w:val="6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4">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5">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6">
    <w:name w:val="发布部门"/>
    <w:next w:val="6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8">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3">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4">
    <w:name w:val="封面正文"/>
    <w:qFormat/>
    <w:uiPriority w:val="0"/>
    <w:pPr>
      <w:jc w:val="both"/>
    </w:pPr>
    <w:rPr>
      <w:rFonts w:ascii="Times New Roman" w:hAnsi="Times New Roman" w:eastAsia="宋体" w:cs="Times New Roman"/>
      <w:lang w:val="en-US" w:eastAsia="zh-CN" w:bidi="ar-SA"/>
    </w:rPr>
  </w:style>
  <w:style w:type="paragraph" w:customStyle="1" w:styleId="135">
    <w:name w:val="附录二级无标题条"/>
    <w:basedOn w:val="1"/>
    <w:next w:val="63"/>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6">
    <w:name w:val="附录三级无标题条"/>
    <w:basedOn w:val="135"/>
    <w:next w:val="63"/>
    <w:qFormat/>
    <w:uiPriority w:val="0"/>
    <w:pPr>
      <w:outlineLvl w:val="4"/>
    </w:pPr>
  </w:style>
  <w:style w:type="paragraph" w:customStyle="1" w:styleId="137">
    <w:name w:val="附录四级无标题条"/>
    <w:basedOn w:val="136"/>
    <w:next w:val="63"/>
    <w:qFormat/>
    <w:uiPriority w:val="0"/>
    <w:pPr>
      <w:outlineLvl w:val="5"/>
    </w:pPr>
  </w:style>
  <w:style w:type="paragraph" w:customStyle="1" w:styleId="138">
    <w:name w:val="附录图"/>
    <w:next w:val="63"/>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9">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0">
    <w:name w:val="附录五级无标题条"/>
    <w:basedOn w:val="137"/>
    <w:next w:val="63"/>
    <w:qFormat/>
    <w:uiPriority w:val="0"/>
    <w:pPr>
      <w:outlineLvl w:val="6"/>
    </w:pPr>
  </w:style>
  <w:style w:type="paragraph" w:customStyle="1" w:styleId="141">
    <w:name w:val="附录性质"/>
    <w:basedOn w:val="1"/>
    <w:qFormat/>
    <w:uiPriority w:val="0"/>
    <w:pPr>
      <w:widowControl/>
      <w:adjustRightInd/>
      <w:jc w:val="center"/>
    </w:pPr>
    <w:rPr>
      <w:rFonts w:ascii="黑体" w:eastAsia="黑体"/>
    </w:rPr>
  </w:style>
  <w:style w:type="paragraph" w:customStyle="1" w:styleId="142">
    <w:name w:val="附录一级无标题条"/>
    <w:basedOn w:val="94"/>
    <w:next w:val="63"/>
    <w:qFormat/>
    <w:uiPriority w:val="0"/>
    <w:pPr>
      <w:autoSpaceDN w:val="0"/>
      <w:outlineLvl w:val="2"/>
    </w:pPr>
    <w:rPr>
      <w:rFonts w:ascii="宋体" w:hAnsi="宋体" w:eastAsia="宋体"/>
    </w:rPr>
  </w:style>
  <w:style w:type="character" w:customStyle="1" w:styleId="143">
    <w:name w:val="个人答复风格"/>
    <w:qFormat/>
    <w:uiPriority w:val="0"/>
    <w:rPr>
      <w:rFonts w:ascii="Arial" w:hAnsi="Arial" w:eastAsia="宋体" w:cs="Arial"/>
      <w:color w:val="auto"/>
      <w:spacing w:val="0"/>
      <w:sz w:val="20"/>
    </w:rPr>
  </w:style>
  <w:style w:type="character" w:customStyle="1" w:styleId="144">
    <w:name w:val="个人撰写风格"/>
    <w:qFormat/>
    <w:uiPriority w:val="0"/>
    <w:rPr>
      <w:rFonts w:ascii="Arial" w:hAnsi="Arial" w:eastAsia="宋体" w:cs="Arial"/>
      <w:color w:val="auto"/>
      <w:spacing w:val="0"/>
      <w:sz w:val="20"/>
    </w:rPr>
  </w:style>
  <w:style w:type="paragraph" w:customStyle="1" w:styleId="145">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6">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7">
    <w:name w:val="列项·"/>
    <w:basedOn w:val="63"/>
    <w:qFormat/>
    <w:uiPriority w:val="0"/>
    <w:pPr>
      <w:tabs>
        <w:tab w:val="left" w:pos="840"/>
      </w:tabs>
    </w:pPr>
  </w:style>
  <w:style w:type="paragraph" w:customStyle="1" w:styleId="14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9">
    <w:name w:val="目录 21"/>
    <w:basedOn w:val="1"/>
    <w:next w:val="1"/>
    <w:autoRedefine/>
    <w:semiHidden/>
    <w:qFormat/>
    <w:uiPriority w:val="0"/>
    <w:pPr>
      <w:adjustRightInd/>
      <w:spacing w:line="240" w:lineRule="auto"/>
      <w:jc w:val="left"/>
    </w:pPr>
    <w:rPr>
      <w:bCs/>
      <w:iCs/>
    </w:rPr>
  </w:style>
  <w:style w:type="paragraph" w:customStyle="1" w:styleId="150">
    <w:name w:val="目录 31"/>
    <w:basedOn w:val="1"/>
    <w:next w:val="1"/>
    <w:autoRedefine/>
    <w:semiHidden/>
    <w:qFormat/>
    <w:uiPriority w:val="0"/>
    <w:pPr>
      <w:spacing w:line="240" w:lineRule="auto"/>
    </w:pPr>
    <w:rPr>
      <w:rFonts w:ascii="宋体" w:hAnsi="宋体"/>
      <w:iCs/>
    </w:rPr>
  </w:style>
  <w:style w:type="paragraph" w:customStyle="1" w:styleId="151">
    <w:name w:val="目录 41"/>
    <w:basedOn w:val="1"/>
    <w:next w:val="1"/>
    <w:autoRedefine/>
    <w:semiHidden/>
    <w:qFormat/>
    <w:uiPriority w:val="0"/>
    <w:pPr>
      <w:adjustRightInd/>
      <w:spacing w:line="240" w:lineRule="auto"/>
      <w:jc w:val="left"/>
    </w:pPr>
  </w:style>
  <w:style w:type="paragraph" w:customStyle="1" w:styleId="152">
    <w:name w:val="目录 51"/>
    <w:basedOn w:val="1"/>
    <w:next w:val="1"/>
    <w:autoRedefine/>
    <w:semiHidden/>
    <w:qFormat/>
    <w:uiPriority w:val="0"/>
    <w:pPr>
      <w:spacing w:line="240" w:lineRule="auto"/>
    </w:pPr>
    <w:rPr>
      <w:rFonts w:ascii="宋体" w:hAnsi="宋体"/>
    </w:rPr>
  </w:style>
  <w:style w:type="paragraph" w:customStyle="1" w:styleId="153">
    <w:name w:val="目录 61"/>
    <w:basedOn w:val="1"/>
    <w:next w:val="1"/>
    <w:autoRedefine/>
    <w:semiHidden/>
    <w:qFormat/>
    <w:uiPriority w:val="0"/>
    <w:pPr>
      <w:adjustRightInd/>
      <w:spacing w:line="240" w:lineRule="auto"/>
      <w:jc w:val="left"/>
    </w:pPr>
  </w:style>
  <w:style w:type="paragraph" w:customStyle="1" w:styleId="154">
    <w:name w:val="目录 71"/>
    <w:basedOn w:val="153"/>
    <w:autoRedefine/>
    <w:semiHidden/>
    <w:qFormat/>
    <w:uiPriority w:val="0"/>
    <w:pPr>
      <w:ind w:left="1260"/>
    </w:pPr>
  </w:style>
  <w:style w:type="paragraph" w:customStyle="1" w:styleId="155">
    <w:name w:val="目录 81"/>
    <w:basedOn w:val="154"/>
    <w:autoRedefine/>
    <w:semiHidden/>
    <w:qFormat/>
    <w:uiPriority w:val="0"/>
    <w:pPr>
      <w:ind w:left="1470"/>
    </w:pPr>
  </w:style>
  <w:style w:type="paragraph" w:customStyle="1" w:styleId="156">
    <w:name w:val="目录 91"/>
    <w:basedOn w:val="155"/>
    <w:autoRedefine/>
    <w:semiHidden/>
    <w:qFormat/>
    <w:uiPriority w:val="0"/>
    <w:pPr>
      <w:ind w:left="1680"/>
    </w:pPr>
  </w:style>
  <w:style w:type="paragraph" w:customStyle="1" w:styleId="1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8">
    <w:name w:val="其他发布部门"/>
    <w:basedOn w:val="126"/>
    <w:qFormat/>
    <w:uiPriority w:val="0"/>
    <w:pPr>
      <w:framePr w:wrap="around"/>
      <w:spacing w:line="0" w:lineRule="atLeast"/>
    </w:pPr>
    <w:rPr>
      <w:rFonts w:ascii="黑体" w:eastAsia="黑体"/>
      <w:b w:val="0"/>
    </w:rPr>
  </w:style>
  <w:style w:type="paragraph" w:customStyle="1" w:styleId="15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0">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1">
    <w:name w:val="实施日期"/>
    <w:basedOn w:val="127"/>
    <w:qFormat/>
    <w:uiPriority w:val="0"/>
    <w:pPr>
      <w:framePr w:hSpace="0" w:wrap="around" w:xAlign="right"/>
      <w:jc w:val="right"/>
    </w:pPr>
  </w:style>
  <w:style w:type="paragraph" w:customStyle="1" w:styleId="162">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4">
    <w:name w:val="无标题条"/>
    <w:next w:val="63"/>
    <w:qFormat/>
    <w:uiPriority w:val="0"/>
    <w:pPr>
      <w:jc w:val="both"/>
    </w:pPr>
    <w:rPr>
      <w:rFonts w:ascii="宋体" w:hAnsi="宋体" w:eastAsia="宋体" w:cs="Times New Roman"/>
      <w:sz w:val="21"/>
      <w:lang w:val="en-US" w:eastAsia="zh-CN" w:bidi="ar-SA"/>
    </w:rPr>
  </w:style>
  <w:style w:type="paragraph" w:customStyle="1" w:styleId="165">
    <w:name w:val="五级无标题条"/>
    <w:basedOn w:val="1"/>
    <w:qFormat/>
    <w:uiPriority w:val="0"/>
    <w:pPr>
      <w:numPr>
        <w:ilvl w:val="6"/>
        <w:numId w:val="20"/>
      </w:numPr>
      <w:adjustRightInd/>
    </w:pPr>
    <w:rPr>
      <w:szCs w:val="24"/>
    </w:rPr>
  </w:style>
  <w:style w:type="paragraph" w:customStyle="1" w:styleId="166">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8">
    <w:name w:val="注×:后续"/>
    <w:basedOn w:val="167"/>
    <w:qFormat/>
    <w:uiPriority w:val="0"/>
    <w:pPr>
      <w:ind w:left="1406" w:leftChars="0" w:hanging="499" w:firstLineChars="0"/>
    </w:pPr>
  </w:style>
  <w:style w:type="paragraph" w:customStyle="1" w:styleId="169">
    <w:name w:val="标准文件_一级无标题"/>
    <w:basedOn w:val="112"/>
    <w:qFormat/>
    <w:uiPriority w:val="0"/>
    <w:pPr>
      <w:spacing w:before="0" w:beforeLines="0" w:after="0" w:afterLines="0"/>
      <w:outlineLvl w:val="9"/>
    </w:pPr>
    <w:rPr>
      <w:rFonts w:ascii="宋体" w:eastAsia="宋体"/>
    </w:rPr>
  </w:style>
  <w:style w:type="paragraph" w:customStyle="1" w:styleId="170">
    <w:name w:val="标准文件_五级无标题"/>
    <w:basedOn w:val="110"/>
    <w:qFormat/>
    <w:uiPriority w:val="0"/>
    <w:pPr>
      <w:spacing w:before="0" w:beforeLines="0" w:after="0" w:afterLines="0"/>
      <w:outlineLvl w:val="9"/>
    </w:pPr>
    <w:rPr>
      <w:rFonts w:ascii="宋体" w:eastAsia="宋体"/>
    </w:rPr>
  </w:style>
  <w:style w:type="paragraph" w:customStyle="1" w:styleId="171">
    <w:name w:val="标准文件_三级无标题"/>
    <w:basedOn w:val="101"/>
    <w:qFormat/>
    <w:uiPriority w:val="0"/>
    <w:pPr>
      <w:spacing w:before="0" w:beforeLines="0" w:after="0" w:afterLines="0"/>
      <w:outlineLvl w:val="9"/>
    </w:pPr>
    <w:rPr>
      <w:rFonts w:ascii="宋体" w:eastAsia="宋体"/>
    </w:rPr>
  </w:style>
  <w:style w:type="paragraph" w:customStyle="1" w:styleId="172">
    <w:name w:val="标准文件_二级无标题"/>
    <w:basedOn w:val="72"/>
    <w:qFormat/>
    <w:uiPriority w:val="0"/>
    <w:pPr>
      <w:spacing w:before="0" w:beforeLines="0" w:after="0" w:afterLines="0"/>
      <w:outlineLvl w:val="9"/>
    </w:pPr>
    <w:rPr>
      <w:rFonts w:ascii="宋体" w:eastAsia="宋体"/>
    </w:rPr>
  </w:style>
  <w:style w:type="paragraph" w:customStyle="1" w:styleId="173">
    <w:name w:val="标准_四级无标题"/>
    <w:basedOn w:val="105"/>
    <w:next w:val="63"/>
    <w:qFormat/>
    <w:uiPriority w:val="0"/>
    <w:rPr>
      <w:rFonts w:eastAsia="宋体"/>
    </w:rPr>
  </w:style>
  <w:style w:type="paragraph" w:customStyle="1" w:styleId="174">
    <w:name w:val="标准文件_四级无标题"/>
    <w:basedOn w:val="105"/>
    <w:qFormat/>
    <w:uiPriority w:val="0"/>
    <w:pPr>
      <w:spacing w:before="0" w:beforeLines="0" w:after="0" w:afterLines="0"/>
      <w:outlineLvl w:val="9"/>
    </w:pPr>
    <w:rPr>
      <w:rFonts w:ascii="宋体" w:hAnsi="黑体" w:eastAsia="宋体"/>
      <w:szCs w:val="52"/>
    </w:rPr>
  </w:style>
  <w:style w:type="paragraph" w:customStyle="1" w:styleId="175">
    <w:name w:val="标准文件_大写罗马数字编号列项"/>
    <w:basedOn w:val="63"/>
    <w:qFormat/>
    <w:uiPriority w:val="0"/>
    <w:pPr>
      <w:numPr>
        <w:ilvl w:val="0"/>
        <w:numId w:val="23"/>
      </w:numPr>
      <w:ind w:firstLine="0" w:firstLineChars="0"/>
    </w:pPr>
    <w:rPr>
      <w:rFonts w:ascii="Times New Roman" w:cs="Arial"/>
      <w:szCs w:val="28"/>
    </w:rPr>
  </w:style>
  <w:style w:type="paragraph" w:customStyle="1" w:styleId="176">
    <w:name w:val="标准文件_小写罗马数字编号列项"/>
    <w:basedOn w:val="63"/>
    <w:qFormat/>
    <w:uiPriority w:val="0"/>
    <w:pPr>
      <w:numPr>
        <w:ilvl w:val="0"/>
        <w:numId w:val="24"/>
      </w:numPr>
      <w:ind w:firstLine="0" w:firstLineChars="0"/>
    </w:pPr>
    <w:rPr>
      <w:rFonts w:cs="Arial"/>
      <w:szCs w:val="28"/>
    </w:rPr>
  </w:style>
  <w:style w:type="paragraph" w:customStyle="1" w:styleId="177">
    <w:name w:val="标准文件_附录标题"/>
    <w:basedOn w:val="83"/>
    <w:qFormat/>
    <w:uiPriority w:val="0"/>
    <w:pPr>
      <w:numPr>
        <w:numId w:val="0"/>
      </w:numPr>
      <w:spacing w:after="280"/>
      <w:outlineLvl w:val="9"/>
    </w:pPr>
  </w:style>
  <w:style w:type="paragraph" w:customStyle="1" w:styleId="178">
    <w:name w:val="标准文件_二级项"/>
    <w:qFormat/>
    <w:uiPriority w:val="0"/>
    <w:rPr>
      <w:rFonts w:ascii="宋体" w:hAnsi="Times New Roman" w:eastAsia="宋体" w:cs="Times New Roman"/>
      <w:sz w:val="21"/>
      <w:lang w:val="en-US" w:eastAsia="zh-CN" w:bidi="ar-SA"/>
    </w:rPr>
  </w:style>
  <w:style w:type="paragraph" w:customStyle="1" w:styleId="179">
    <w:name w:val="标准文件_三级项"/>
    <w:basedOn w:val="1"/>
    <w:qFormat/>
    <w:uiPriority w:val="0"/>
    <w:pPr>
      <w:numPr>
        <w:ilvl w:val="2"/>
        <w:numId w:val="21"/>
      </w:numPr>
      <w:spacing w:line="536870612" w:lineRule="auto"/>
    </w:pPr>
    <w:rPr>
      <w:rFonts w:ascii="Times New Roman" w:hAnsi="Times New Roman"/>
    </w:rPr>
  </w:style>
  <w:style w:type="paragraph" w:customStyle="1" w:styleId="180">
    <w:name w:val="图表脚注说明"/>
    <w:basedOn w:val="1"/>
    <w:next w:val="63"/>
    <w:qFormat/>
    <w:uiPriority w:val="0"/>
    <w:pPr>
      <w:numPr>
        <w:ilvl w:val="0"/>
        <w:numId w:val="25"/>
      </w:numPr>
      <w:adjustRightInd/>
      <w:spacing w:line="240" w:lineRule="auto"/>
      <w:ind w:left="783"/>
    </w:pPr>
    <w:rPr>
      <w:rFonts w:ascii="宋体" w:hAnsi="Times New Roman"/>
      <w:sz w:val="18"/>
      <w:szCs w:val="18"/>
    </w:rPr>
  </w:style>
  <w:style w:type="paragraph" w:customStyle="1" w:styleId="181">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2">
    <w:name w:val="标准文件_索引字母"/>
    <w:next w:val="63"/>
    <w:qFormat/>
    <w:uiPriority w:val="0"/>
    <w:pPr>
      <w:jc w:val="center"/>
    </w:pPr>
    <w:rPr>
      <w:rFonts w:ascii="宋体" w:hAnsi="宋体" w:eastAsia="Times New Roman" w:cs="Times New Roman"/>
      <w:b/>
      <w:kern w:val="2"/>
      <w:sz w:val="21"/>
      <w:lang w:val="en-US" w:eastAsia="zh-CN" w:bidi="ar-SA"/>
    </w:rPr>
  </w:style>
  <w:style w:type="paragraph" w:customStyle="1" w:styleId="183">
    <w:name w:val="标准文件_附录前"/>
    <w:next w:val="63"/>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4">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5">
    <w:name w:val="标准文件_表格"/>
    <w:basedOn w:val="63"/>
    <w:qFormat/>
    <w:uiPriority w:val="0"/>
    <w:pPr>
      <w:ind w:firstLine="0" w:firstLineChars="0"/>
      <w:jc w:val="center"/>
    </w:pPr>
    <w:rPr>
      <w:sz w:val="18"/>
    </w:rPr>
  </w:style>
  <w:style w:type="paragraph" w:customStyle="1" w:styleId="186">
    <w:name w:val="标准文件_注："/>
    <w:next w:val="63"/>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7">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示例："/>
    <w:next w:val="189"/>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9">
    <w:name w:val="标准文件_示例内容"/>
    <w:basedOn w:val="63"/>
    <w:qFormat/>
    <w:uiPriority w:val="0"/>
    <w:pPr>
      <w:ind w:firstLine="420"/>
    </w:pPr>
    <w:rPr>
      <w:sz w:val="18"/>
    </w:rPr>
  </w:style>
  <w:style w:type="paragraph" w:customStyle="1" w:styleId="190">
    <w:name w:val="标准文件_示例×："/>
    <w:basedOn w:val="1"/>
    <w:next w:val="189"/>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1">
    <w:name w:val="标准文件_段 Char"/>
    <w:link w:val="63"/>
    <w:qFormat/>
    <w:uiPriority w:val="0"/>
    <w:rPr>
      <w:rFonts w:ascii="宋体" w:hAnsi="Times New Roman"/>
      <w:sz w:val="21"/>
    </w:rPr>
  </w:style>
  <w:style w:type="paragraph" w:customStyle="1" w:styleId="192">
    <w:name w:val="标准文件_表格续"/>
    <w:basedOn w:val="63"/>
    <w:next w:val="63"/>
    <w:qFormat/>
    <w:uiPriority w:val="0"/>
    <w:pPr>
      <w:jc w:val="center"/>
    </w:pPr>
    <w:rPr>
      <w:rFonts w:ascii="黑体" w:hAnsi="黑体" w:eastAsia="黑体"/>
    </w:rPr>
  </w:style>
  <w:style w:type="character" w:styleId="193">
    <w:name w:val="Placeholder Text"/>
    <w:basedOn w:val="33"/>
    <w:semiHidden/>
    <w:qFormat/>
    <w:uiPriority w:val="99"/>
    <w:rPr>
      <w:color w:val="808080"/>
    </w:rPr>
  </w:style>
  <w:style w:type="paragraph" w:customStyle="1" w:styleId="194">
    <w:name w:val="标准文件_二级项2"/>
    <w:basedOn w:val="63"/>
    <w:qFormat/>
    <w:uiPriority w:val="0"/>
    <w:pPr>
      <w:numPr>
        <w:ilvl w:val="1"/>
        <w:numId w:val="21"/>
      </w:numPr>
      <w:ind w:left="1271" w:hanging="420" w:firstLineChars="0"/>
    </w:pPr>
  </w:style>
  <w:style w:type="paragraph" w:customStyle="1" w:styleId="195">
    <w:name w:val="标准文件_三级项2"/>
    <w:basedOn w:val="63"/>
    <w:qFormat/>
    <w:uiPriority w:val="0"/>
    <w:pPr>
      <w:numPr>
        <w:ilvl w:val="0"/>
        <w:numId w:val="30"/>
      </w:numPr>
      <w:spacing w:line="300" w:lineRule="exact"/>
      <w:ind w:left="1276" w:hanging="425" w:firstLineChars="0"/>
    </w:pPr>
    <w:rPr>
      <w:rFonts w:ascii="Times New Roman"/>
    </w:rPr>
  </w:style>
  <w:style w:type="paragraph" w:customStyle="1" w:styleId="196">
    <w:name w:val="标准文件_一级项2"/>
    <w:basedOn w:val="63"/>
    <w:qFormat/>
    <w:uiPriority w:val="0"/>
    <w:pPr>
      <w:numPr>
        <w:ilvl w:val="0"/>
        <w:numId w:val="31"/>
      </w:numPr>
      <w:spacing w:line="300" w:lineRule="exact"/>
      <w:ind w:left="1271" w:hanging="420" w:firstLineChars="0"/>
    </w:pPr>
    <w:rPr>
      <w:rFonts w:ascii="Times New Roman"/>
    </w:rPr>
  </w:style>
  <w:style w:type="paragraph" w:customStyle="1" w:styleId="197">
    <w:name w:val="标准文件_提示"/>
    <w:basedOn w:val="63"/>
    <w:next w:val="63"/>
    <w:qFormat/>
    <w:uiPriority w:val="0"/>
    <w:pPr>
      <w:ind w:firstLine="420"/>
    </w:pPr>
    <w:rPr>
      <w:rFonts w:ascii="黑体" w:eastAsia="黑体"/>
    </w:rPr>
  </w:style>
  <w:style w:type="character" w:customStyle="1" w:styleId="198">
    <w:name w:val="标准文件_来源"/>
    <w:basedOn w:val="33"/>
    <w:qFormat/>
    <w:uiPriority w:val="1"/>
    <w:rPr>
      <w:rFonts w:eastAsia="宋体"/>
      <w:sz w:val="21"/>
    </w:rPr>
  </w:style>
  <w:style w:type="paragraph" w:customStyle="1" w:styleId="19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0">
    <w:name w:val="其他发布日期"/>
    <w:basedOn w:val="127"/>
    <w:qFormat/>
    <w:uiPriority w:val="0"/>
    <w:pPr>
      <w:framePr w:w="3997" w:h="471" w:hRule="exact" w:hSpace="0" w:vSpace="181" w:wrap="around" w:vAnchor="page" w:hAnchor="page" w:x="1419" w:y="14097"/>
    </w:pPr>
  </w:style>
  <w:style w:type="paragraph" w:customStyle="1" w:styleId="201">
    <w:name w:val="其他实施日期"/>
    <w:basedOn w:val="161"/>
    <w:qFormat/>
    <w:uiPriority w:val="0"/>
    <w:pPr>
      <w:framePr w:w="3997" w:h="471" w:hRule="exact" w:vSpace="181" w:wrap="around" w:vAnchor="page" w:hAnchor="page" w:x="7089" w:y="14097"/>
    </w:pPr>
  </w:style>
  <w:style w:type="paragraph" w:customStyle="1" w:styleId="202">
    <w:name w:val="标准文件_文件编号"/>
    <w:basedOn w:val="63"/>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3">
    <w:name w:val="标准文件_替换文件编号"/>
    <w:basedOn w:val="202"/>
    <w:qFormat/>
    <w:uiPriority w:val="0"/>
    <w:pPr>
      <w:spacing w:before="57"/>
    </w:pPr>
    <w:rPr>
      <w:sz w:val="21"/>
    </w:rPr>
  </w:style>
  <w:style w:type="paragraph" w:customStyle="1" w:styleId="204">
    <w:name w:val="标准文件_文件名称"/>
    <w:basedOn w:val="63"/>
    <w:next w:val="63"/>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5">
    <w:name w:val="标准文件_附录图标号"/>
    <w:basedOn w:val="63"/>
    <w:next w:val="63"/>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6">
    <w:name w:val="标准文件_附录表标号"/>
    <w:basedOn w:val="63"/>
    <w:next w:val="63"/>
    <w:qFormat/>
    <w:uiPriority w:val="0"/>
    <w:pPr>
      <w:numPr>
        <w:ilvl w:val="0"/>
        <w:numId w:val="5"/>
      </w:numPr>
      <w:spacing w:line="14" w:lineRule="exact"/>
      <w:ind w:firstLine="0" w:firstLineChars="0"/>
      <w:jc w:val="center"/>
    </w:pPr>
    <w:rPr>
      <w:rFonts w:eastAsia="黑体"/>
      <w:vanish/>
      <w:sz w:val="2"/>
    </w:rPr>
  </w:style>
  <w:style w:type="paragraph" w:customStyle="1" w:styleId="207">
    <w:name w:val="标准文件_引言一级条标题"/>
    <w:basedOn w:val="63"/>
    <w:next w:val="63"/>
    <w:qFormat/>
    <w:uiPriority w:val="0"/>
    <w:pPr>
      <w:numPr>
        <w:ilvl w:val="1"/>
        <w:numId w:val="8"/>
      </w:numPr>
      <w:spacing w:before="50" w:beforeLines="50" w:after="50" w:afterLines="50"/>
      <w:ind w:firstLineChars="0"/>
    </w:pPr>
    <w:rPr>
      <w:rFonts w:ascii="黑体" w:eastAsia="黑体"/>
    </w:rPr>
  </w:style>
  <w:style w:type="paragraph" w:customStyle="1" w:styleId="208">
    <w:name w:val="标准文件_引言二级条标题"/>
    <w:basedOn w:val="63"/>
    <w:next w:val="63"/>
    <w:qFormat/>
    <w:uiPriority w:val="0"/>
    <w:pPr>
      <w:numPr>
        <w:ilvl w:val="2"/>
        <w:numId w:val="8"/>
      </w:numPr>
      <w:spacing w:before="50" w:beforeLines="50" w:after="50" w:afterLines="50"/>
      <w:ind w:firstLineChars="0"/>
    </w:pPr>
    <w:rPr>
      <w:rFonts w:ascii="黑体" w:eastAsia="黑体"/>
    </w:rPr>
  </w:style>
  <w:style w:type="paragraph" w:customStyle="1" w:styleId="209">
    <w:name w:val="标准文件_引言三级条标题"/>
    <w:basedOn w:val="63"/>
    <w:next w:val="63"/>
    <w:qFormat/>
    <w:uiPriority w:val="0"/>
    <w:pPr>
      <w:numPr>
        <w:ilvl w:val="3"/>
        <w:numId w:val="8"/>
      </w:numPr>
      <w:spacing w:before="50" w:beforeLines="50" w:after="50" w:afterLines="50"/>
      <w:ind w:firstLineChars="0"/>
    </w:pPr>
    <w:rPr>
      <w:rFonts w:ascii="黑体" w:eastAsia="黑体"/>
    </w:rPr>
  </w:style>
  <w:style w:type="paragraph" w:customStyle="1" w:styleId="210">
    <w:name w:val="标准文件_引言四级条标题"/>
    <w:basedOn w:val="63"/>
    <w:next w:val="63"/>
    <w:qFormat/>
    <w:uiPriority w:val="0"/>
    <w:pPr>
      <w:numPr>
        <w:ilvl w:val="4"/>
        <w:numId w:val="8"/>
      </w:numPr>
      <w:spacing w:before="50" w:beforeLines="50" w:after="50" w:afterLines="50"/>
      <w:ind w:firstLineChars="0"/>
    </w:pPr>
    <w:rPr>
      <w:rFonts w:ascii="黑体" w:eastAsia="黑体"/>
    </w:rPr>
  </w:style>
  <w:style w:type="paragraph" w:customStyle="1" w:styleId="211">
    <w:name w:val="标准文件_引言五级条标题"/>
    <w:basedOn w:val="63"/>
    <w:next w:val="63"/>
    <w:qFormat/>
    <w:uiPriority w:val="0"/>
    <w:pPr>
      <w:numPr>
        <w:ilvl w:val="5"/>
        <w:numId w:val="8"/>
      </w:numPr>
      <w:spacing w:before="50" w:beforeLines="50" w:after="50" w:afterLines="50"/>
      <w:ind w:firstLineChars="0"/>
    </w:pPr>
    <w:rPr>
      <w:rFonts w:ascii="黑体" w:eastAsia="黑体"/>
    </w:rPr>
  </w:style>
  <w:style w:type="paragraph" w:customStyle="1" w:styleId="212">
    <w:name w:val="标准文件_注后"/>
    <w:basedOn w:val="63"/>
    <w:qFormat/>
    <w:uiPriority w:val="0"/>
    <w:pPr>
      <w:ind w:left="811" w:firstLine="0" w:firstLineChars="0"/>
    </w:pPr>
    <w:rPr>
      <w:sz w:val="18"/>
    </w:rPr>
  </w:style>
  <w:style w:type="paragraph" w:customStyle="1" w:styleId="213">
    <w:name w:val="标准文件_注X后"/>
    <w:basedOn w:val="63"/>
    <w:qFormat/>
    <w:uiPriority w:val="0"/>
    <w:pPr>
      <w:ind w:left="811" w:firstLine="0" w:firstLineChars="0"/>
    </w:pPr>
    <w:rPr>
      <w:sz w:val="18"/>
    </w:rPr>
  </w:style>
  <w:style w:type="paragraph" w:customStyle="1" w:styleId="214">
    <w:name w:val="标准文件_示例后"/>
    <w:basedOn w:val="63"/>
    <w:qFormat/>
    <w:uiPriority w:val="0"/>
    <w:pPr>
      <w:ind w:left="964" w:firstLine="0" w:firstLineChars="0"/>
    </w:pPr>
    <w:rPr>
      <w:sz w:val="18"/>
    </w:rPr>
  </w:style>
  <w:style w:type="paragraph" w:customStyle="1" w:styleId="215">
    <w:name w:val="标准文件_示例X后"/>
    <w:basedOn w:val="63"/>
    <w:link w:val="216"/>
    <w:qFormat/>
    <w:uiPriority w:val="0"/>
    <w:pPr>
      <w:ind w:left="1049" w:firstLine="0" w:firstLineChars="0"/>
    </w:pPr>
    <w:rPr>
      <w:sz w:val="18"/>
    </w:rPr>
  </w:style>
  <w:style w:type="character" w:customStyle="1" w:styleId="216">
    <w:name w:val="标准文件_示例X后 字符"/>
    <w:basedOn w:val="191"/>
    <w:link w:val="215"/>
    <w:qFormat/>
    <w:uiPriority w:val="0"/>
    <w:rPr>
      <w:rFonts w:ascii="宋体" w:hAnsi="Times New Roman"/>
      <w:sz w:val="18"/>
    </w:rPr>
  </w:style>
  <w:style w:type="paragraph" w:customStyle="1" w:styleId="217">
    <w:name w:val="标准文件_索引项"/>
    <w:basedOn w:val="63"/>
    <w:next w:val="63"/>
    <w:qFormat/>
    <w:uiPriority w:val="0"/>
    <w:pPr>
      <w:tabs>
        <w:tab w:val="right" w:leader="dot" w:pos="9356"/>
      </w:tabs>
      <w:ind w:left="210" w:hanging="210" w:firstLineChars="0"/>
      <w:jc w:val="left"/>
    </w:pPr>
  </w:style>
  <w:style w:type="paragraph" w:customStyle="1" w:styleId="218">
    <w:name w:val="标准文件_附录一级无标题"/>
    <w:basedOn w:val="85"/>
    <w:qFormat/>
    <w:uiPriority w:val="0"/>
    <w:pPr>
      <w:spacing w:before="0" w:beforeLines="0" w:after="0" w:afterLines="0" w:line="276" w:lineRule="auto"/>
      <w:outlineLvl w:val="9"/>
    </w:pPr>
    <w:rPr>
      <w:rFonts w:ascii="宋体" w:eastAsia="宋体"/>
    </w:rPr>
  </w:style>
  <w:style w:type="paragraph" w:customStyle="1" w:styleId="219">
    <w:name w:val="标准文件_附录二级无标题"/>
    <w:basedOn w:val="86"/>
    <w:qFormat/>
    <w:uiPriority w:val="0"/>
    <w:pPr>
      <w:spacing w:before="0" w:beforeLines="0" w:after="0" w:afterLines="0" w:line="276" w:lineRule="auto"/>
      <w:outlineLvl w:val="9"/>
    </w:pPr>
    <w:rPr>
      <w:rFonts w:ascii="宋体" w:eastAsia="宋体"/>
    </w:rPr>
  </w:style>
  <w:style w:type="paragraph" w:customStyle="1" w:styleId="220">
    <w:name w:val="标准文件_附录三级无标题"/>
    <w:basedOn w:val="88"/>
    <w:qFormat/>
    <w:uiPriority w:val="0"/>
    <w:pPr>
      <w:spacing w:before="0" w:beforeLines="0" w:after="0" w:afterLines="0" w:line="276" w:lineRule="auto"/>
      <w:outlineLvl w:val="9"/>
    </w:pPr>
    <w:rPr>
      <w:rFonts w:ascii="宋体" w:eastAsia="宋体"/>
    </w:rPr>
  </w:style>
  <w:style w:type="paragraph" w:customStyle="1" w:styleId="221">
    <w:name w:val="标准文件_附录四级无标题"/>
    <w:basedOn w:val="89"/>
    <w:qFormat/>
    <w:uiPriority w:val="0"/>
    <w:pPr>
      <w:spacing w:before="0" w:beforeLines="0" w:after="0" w:afterLines="0" w:line="276" w:lineRule="auto"/>
      <w:outlineLvl w:val="9"/>
    </w:pPr>
    <w:rPr>
      <w:rFonts w:ascii="宋体" w:eastAsia="宋体"/>
    </w:rPr>
  </w:style>
  <w:style w:type="paragraph" w:customStyle="1" w:styleId="222">
    <w:name w:val="标准文件_附录五级无标题"/>
    <w:basedOn w:val="91"/>
    <w:qFormat/>
    <w:uiPriority w:val="0"/>
    <w:pPr>
      <w:spacing w:before="0" w:beforeLines="0" w:after="0" w:afterLines="0" w:line="276" w:lineRule="auto"/>
      <w:outlineLvl w:val="9"/>
    </w:pPr>
    <w:rPr>
      <w:rFonts w:ascii="宋体" w:eastAsia="宋体"/>
    </w:rPr>
  </w:style>
  <w:style w:type="paragraph" w:customStyle="1" w:styleId="223">
    <w:name w:val="标准文件_引言一级无标题"/>
    <w:basedOn w:val="207"/>
    <w:next w:val="63"/>
    <w:qFormat/>
    <w:uiPriority w:val="0"/>
    <w:pPr>
      <w:spacing w:before="0" w:beforeLines="0" w:after="0" w:afterLines="0" w:line="276" w:lineRule="auto"/>
    </w:pPr>
    <w:rPr>
      <w:rFonts w:ascii="宋体" w:eastAsia="宋体"/>
    </w:rPr>
  </w:style>
  <w:style w:type="paragraph" w:customStyle="1" w:styleId="224">
    <w:name w:val="标准文件_引言二级无标题"/>
    <w:basedOn w:val="208"/>
    <w:next w:val="63"/>
    <w:qFormat/>
    <w:uiPriority w:val="0"/>
    <w:pPr>
      <w:spacing w:before="0" w:beforeLines="0" w:after="0" w:afterLines="0" w:line="276" w:lineRule="auto"/>
    </w:pPr>
    <w:rPr>
      <w:rFonts w:ascii="宋体" w:eastAsia="宋体"/>
    </w:rPr>
  </w:style>
  <w:style w:type="paragraph" w:customStyle="1" w:styleId="225">
    <w:name w:val="标准文件_引言三级无标题"/>
    <w:basedOn w:val="209"/>
    <w:next w:val="63"/>
    <w:qFormat/>
    <w:uiPriority w:val="0"/>
    <w:pPr>
      <w:spacing w:before="0" w:beforeLines="0" w:after="0" w:afterLines="0" w:line="276" w:lineRule="auto"/>
    </w:pPr>
    <w:rPr>
      <w:rFonts w:ascii="宋体" w:eastAsia="宋体"/>
    </w:rPr>
  </w:style>
  <w:style w:type="paragraph" w:customStyle="1" w:styleId="226">
    <w:name w:val="标准文件_引言四级无标题"/>
    <w:basedOn w:val="210"/>
    <w:next w:val="63"/>
    <w:qFormat/>
    <w:uiPriority w:val="0"/>
    <w:pPr>
      <w:spacing w:before="0" w:beforeLines="0" w:after="0" w:afterLines="0" w:line="276" w:lineRule="auto"/>
    </w:pPr>
    <w:rPr>
      <w:rFonts w:ascii="宋体" w:eastAsia="宋体"/>
    </w:rPr>
  </w:style>
  <w:style w:type="paragraph" w:customStyle="1" w:styleId="227">
    <w:name w:val="标准文件_引言五级无标题"/>
    <w:basedOn w:val="211"/>
    <w:next w:val="63"/>
    <w:qFormat/>
    <w:uiPriority w:val="0"/>
    <w:pPr>
      <w:spacing w:before="0" w:beforeLines="0" w:after="0" w:afterLines="0" w:line="276" w:lineRule="auto"/>
    </w:pPr>
    <w:rPr>
      <w:rFonts w:ascii="宋体" w:eastAsia="宋体"/>
    </w:rPr>
  </w:style>
  <w:style w:type="paragraph" w:customStyle="1" w:styleId="228">
    <w:name w:val="标准文件_索引标题"/>
    <w:basedOn w:val="70"/>
    <w:next w:val="63"/>
    <w:qFormat/>
    <w:uiPriority w:val="0"/>
    <w:rPr>
      <w:rFonts w:hAnsi="黑体"/>
    </w:rPr>
  </w:style>
  <w:style w:type="paragraph" w:customStyle="1" w:styleId="229">
    <w:name w:val="标准文件_脚注内容"/>
    <w:basedOn w:val="63"/>
    <w:qFormat/>
    <w:uiPriority w:val="0"/>
    <w:pPr>
      <w:ind w:left="400" w:leftChars="200" w:hanging="200" w:hangingChars="200"/>
    </w:pPr>
    <w:rPr>
      <w:sz w:val="15"/>
    </w:rPr>
  </w:style>
  <w:style w:type="paragraph" w:customStyle="1" w:styleId="230">
    <w:name w:val="标准文件_术语条一"/>
    <w:basedOn w:val="169"/>
    <w:next w:val="63"/>
    <w:link w:val="244"/>
    <w:qFormat/>
    <w:uiPriority w:val="0"/>
    <w:pPr>
      <w:ind w:left="142"/>
    </w:pPr>
  </w:style>
  <w:style w:type="paragraph" w:customStyle="1" w:styleId="231">
    <w:name w:val="标准文件_术语条二"/>
    <w:basedOn w:val="172"/>
    <w:next w:val="63"/>
    <w:qFormat/>
    <w:uiPriority w:val="0"/>
  </w:style>
  <w:style w:type="paragraph" w:customStyle="1" w:styleId="232">
    <w:name w:val="标准文件_术语条三"/>
    <w:basedOn w:val="171"/>
    <w:next w:val="63"/>
    <w:qFormat/>
    <w:uiPriority w:val="0"/>
  </w:style>
  <w:style w:type="paragraph" w:customStyle="1" w:styleId="233">
    <w:name w:val="标准文件_术语条四"/>
    <w:basedOn w:val="174"/>
    <w:next w:val="63"/>
    <w:qFormat/>
    <w:uiPriority w:val="0"/>
  </w:style>
  <w:style w:type="paragraph" w:customStyle="1" w:styleId="234">
    <w:name w:val="标准文件_术语条五"/>
    <w:basedOn w:val="170"/>
    <w:next w:val="63"/>
    <w:qFormat/>
    <w:uiPriority w:val="0"/>
  </w:style>
  <w:style w:type="paragraph" w:customStyle="1" w:styleId="2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6">
    <w:name w:val="发布"/>
    <w:basedOn w:val="33"/>
    <w:qFormat/>
    <w:uiPriority w:val="0"/>
    <w:rPr>
      <w:rFonts w:ascii="黑体" w:eastAsia="黑体"/>
      <w:spacing w:val="85"/>
      <w:w w:val="100"/>
      <w:position w:val="3"/>
      <w:sz w:val="28"/>
      <w:szCs w:val="28"/>
    </w:rPr>
  </w:style>
  <w:style w:type="character" w:customStyle="1" w:styleId="237">
    <w:name w:val="段 Char"/>
    <w:link w:val="238"/>
    <w:qFormat/>
    <w:locked/>
    <w:uiPriority w:val="0"/>
    <w:rPr>
      <w:rFonts w:ascii="宋体" w:hAnsi="宋体"/>
      <w:sz w:val="21"/>
    </w:rPr>
  </w:style>
  <w:style w:type="paragraph" w:customStyle="1" w:styleId="238">
    <w:name w:val="段"/>
    <w:link w:val="237"/>
    <w:qFormat/>
    <w:uiPriority w:val="0"/>
    <w:pPr>
      <w:autoSpaceDE w:val="0"/>
      <w:autoSpaceDN w:val="0"/>
      <w:spacing w:line="300" w:lineRule="auto"/>
      <w:ind w:firstLine="400" w:firstLineChars="200"/>
      <w:jc w:val="both"/>
    </w:pPr>
    <w:rPr>
      <w:rFonts w:ascii="宋体" w:hAnsi="宋体" w:eastAsia="宋体" w:cs="Times New Roman"/>
      <w:sz w:val="21"/>
      <w:lang w:val="en-US" w:eastAsia="zh-CN" w:bidi="ar-SA"/>
    </w:rPr>
  </w:style>
  <w:style w:type="character" w:customStyle="1" w:styleId="239">
    <w:name w:val="批注文字 字符"/>
    <w:basedOn w:val="33"/>
    <w:link w:val="14"/>
    <w:semiHidden/>
    <w:qFormat/>
    <w:uiPriority w:val="99"/>
    <w:rPr>
      <w:kern w:val="2"/>
      <w:sz w:val="21"/>
      <w:szCs w:val="21"/>
    </w:rPr>
  </w:style>
  <w:style w:type="character" w:customStyle="1" w:styleId="240">
    <w:name w:val="批注主题 字符"/>
    <w:basedOn w:val="239"/>
    <w:link w:val="30"/>
    <w:semiHidden/>
    <w:qFormat/>
    <w:uiPriority w:val="99"/>
    <w:rPr>
      <w:b/>
      <w:bCs/>
      <w:kern w:val="2"/>
      <w:sz w:val="21"/>
      <w:szCs w:val="21"/>
    </w:rPr>
  </w:style>
  <w:style w:type="paragraph" w:customStyle="1" w:styleId="241">
    <w:name w:val="Revision"/>
    <w:hidden/>
    <w:semiHidden/>
    <w:qFormat/>
    <w:uiPriority w:val="99"/>
    <w:rPr>
      <w:rFonts w:ascii="Calibri" w:hAnsi="Calibri" w:eastAsia="宋体" w:cs="Times New Roman"/>
      <w:kern w:val="2"/>
      <w:sz w:val="21"/>
      <w:szCs w:val="21"/>
      <w:lang w:val="en-US" w:eastAsia="zh-CN" w:bidi="ar-SA"/>
    </w:rPr>
  </w:style>
  <w:style w:type="character" w:customStyle="1" w:styleId="242">
    <w:name w:val="en-code"/>
    <w:basedOn w:val="33"/>
    <w:qFormat/>
    <w:uiPriority w:val="0"/>
  </w:style>
  <w:style w:type="paragraph" w:customStyle="1" w:styleId="243">
    <w:name w:val="一级条标题"/>
    <w:next w:val="238"/>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character" w:customStyle="1" w:styleId="244">
    <w:name w:val="标准文件_术语条一 Char"/>
    <w:link w:val="230"/>
    <w:qFormat/>
    <w:uiPriority w:val="0"/>
  </w:style>
  <w:style w:type="paragraph" w:customStyle="1" w:styleId="245">
    <w:name w:val="WPSOffice手动目录 1"/>
    <w:qFormat/>
    <w:uiPriority w:val="0"/>
    <w:pPr>
      <w:ind w:leftChars="0"/>
    </w:pPr>
    <w:rPr>
      <w:rFonts w:ascii="Times New Roman" w:hAnsi="Times New Roman" w:eastAsia="宋体" w:cs="Times New Roman"/>
      <w:sz w:val="20"/>
      <w:szCs w:val="20"/>
    </w:rPr>
  </w:style>
  <w:style w:type="character" w:customStyle="1" w:styleId="246">
    <w:name w:val="标准文件_目录标题 Char"/>
    <w:link w:val="98"/>
    <w:qFormat/>
    <w:uiPriority w:val="0"/>
    <w:rPr>
      <w:rFonts w:ascii="黑体" w:eastAsia="黑体"/>
      <w:sz w:val="32"/>
    </w:rPr>
  </w:style>
  <w:style w:type="paragraph" w:styleId="247">
    <w:name w:val="List Paragraph"/>
    <w:basedOn w:val="1"/>
    <w:qFormat/>
    <w:uiPriority w:val="99"/>
    <w:pPr>
      <w:ind w:firstLine="420" w:firstLineChars="200"/>
    </w:pPr>
  </w:style>
  <w:style w:type="character" w:customStyle="1" w:styleId="248">
    <w:name w:val="标准文件_一级条标题 Char"/>
    <w:link w:val="112"/>
    <w:qFormat/>
    <w:uiPriority w:val="0"/>
    <w:rPr>
      <w:rFonts w:hAnsi="黑体" w:eastAsia="宋体"/>
    </w:rPr>
  </w:style>
  <w:style w:type="paragraph" w:customStyle="1" w:styleId="249">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C4F03725DCD44678A231BD2F1FFF07E"/>
        <w:style w:val=""/>
        <w:category>
          <w:name w:val="常规"/>
          <w:gallery w:val="placeholder"/>
        </w:category>
        <w:types>
          <w:type w:val="bbPlcHdr"/>
        </w:types>
        <w:behaviors>
          <w:behavior w:val="content"/>
        </w:behaviors>
        <w:description w:val=""/>
        <w:guid w:val="{278CE178-280D-4EDD-886C-EC9C0AE1C2C7}"/>
      </w:docPartPr>
      <w:docPartBody>
        <w:p w14:paraId="69FC8B79">
          <w:pPr>
            <w:pStyle w:val="5"/>
          </w:pPr>
          <w:r>
            <w:rPr>
              <w:rStyle w:val="4"/>
              <w:rFonts w:hint="eastAsia"/>
            </w:rPr>
            <w:t>单击或点击此处输入文字。</w:t>
          </w:r>
        </w:p>
      </w:docPartBody>
    </w:docPart>
    <w:docPart>
      <w:docPartPr>
        <w:name w:val="23C9CD2841A74991A1FC1E1BA6E3C734"/>
        <w:style w:val=""/>
        <w:category>
          <w:name w:val="常规"/>
          <w:gallery w:val="placeholder"/>
        </w:category>
        <w:types>
          <w:type w:val="bbPlcHdr"/>
        </w:types>
        <w:behaviors>
          <w:behavior w:val="content"/>
        </w:behaviors>
        <w:description w:val=""/>
        <w:guid w:val="{8212A5B4-CA37-41D5-840A-A74FB73DBCDC}"/>
      </w:docPartPr>
      <w:docPartBody>
        <w:p w14:paraId="688CAB83">
          <w:pPr>
            <w:pStyle w:val="6"/>
          </w:pPr>
          <w:r>
            <w:rPr>
              <w:rStyle w:val="4"/>
              <w:rFonts w:hint="eastAsia"/>
            </w:rPr>
            <w:t>选择一项。</w:t>
          </w:r>
        </w:p>
      </w:docPartBody>
    </w:docPart>
    <w:docPart>
      <w:docPartPr>
        <w:name w:val="2878A69541134F6E8B13B43807B6D79B"/>
        <w:style w:val=""/>
        <w:category>
          <w:name w:val="常规"/>
          <w:gallery w:val="placeholder"/>
        </w:category>
        <w:types>
          <w:type w:val="bbPlcHdr"/>
        </w:types>
        <w:behaviors>
          <w:behavior w:val="content"/>
        </w:behaviors>
        <w:description w:val=""/>
        <w:guid w:val="{0204FC35-0F7D-4DDD-8B2D-48F6EF2D1827}"/>
      </w:docPartPr>
      <w:docPartBody>
        <w:p w14:paraId="025F1DA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95B"/>
    <w:rsid w:val="000152E5"/>
    <w:rsid w:val="00052B14"/>
    <w:rsid w:val="00073A01"/>
    <w:rsid w:val="001A472C"/>
    <w:rsid w:val="00206A50"/>
    <w:rsid w:val="00236527"/>
    <w:rsid w:val="0025024D"/>
    <w:rsid w:val="00295981"/>
    <w:rsid w:val="002D2480"/>
    <w:rsid w:val="002E2A6B"/>
    <w:rsid w:val="002F2B58"/>
    <w:rsid w:val="00300EF5"/>
    <w:rsid w:val="0035047C"/>
    <w:rsid w:val="003879D3"/>
    <w:rsid w:val="003A4251"/>
    <w:rsid w:val="004066C5"/>
    <w:rsid w:val="00464C7C"/>
    <w:rsid w:val="004679A0"/>
    <w:rsid w:val="00476501"/>
    <w:rsid w:val="00477AF9"/>
    <w:rsid w:val="0048474C"/>
    <w:rsid w:val="004F1EB5"/>
    <w:rsid w:val="00561902"/>
    <w:rsid w:val="0056344A"/>
    <w:rsid w:val="0059534C"/>
    <w:rsid w:val="005A0168"/>
    <w:rsid w:val="005D19E1"/>
    <w:rsid w:val="00611184"/>
    <w:rsid w:val="006222E4"/>
    <w:rsid w:val="00630790"/>
    <w:rsid w:val="00647136"/>
    <w:rsid w:val="006564C3"/>
    <w:rsid w:val="006A16D3"/>
    <w:rsid w:val="006C5B1D"/>
    <w:rsid w:val="006F4E72"/>
    <w:rsid w:val="007616C7"/>
    <w:rsid w:val="0077586C"/>
    <w:rsid w:val="007B47BE"/>
    <w:rsid w:val="007D0612"/>
    <w:rsid w:val="00926551"/>
    <w:rsid w:val="00A0785B"/>
    <w:rsid w:val="00A146B0"/>
    <w:rsid w:val="00A2615D"/>
    <w:rsid w:val="00A47927"/>
    <w:rsid w:val="00A83512"/>
    <w:rsid w:val="00AC063A"/>
    <w:rsid w:val="00AF31F6"/>
    <w:rsid w:val="00BC066A"/>
    <w:rsid w:val="00C133D4"/>
    <w:rsid w:val="00C424A4"/>
    <w:rsid w:val="00D31A69"/>
    <w:rsid w:val="00D4509B"/>
    <w:rsid w:val="00D646A4"/>
    <w:rsid w:val="00D83E0F"/>
    <w:rsid w:val="00DE495B"/>
    <w:rsid w:val="00E14523"/>
    <w:rsid w:val="00E21D81"/>
    <w:rsid w:val="00E26DD9"/>
    <w:rsid w:val="00E57A87"/>
    <w:rsid w:val="00EB0178"/>
    <w:rsid w:val="00EB0BA8"/>
    <w:rsid w:val="00ED0648"/>
    <w:rsid w:val="00EF4AD0"/>
    <w:rsid w:val="00F23561"/>
    <w:rsid w:val="00F62BC0"/>
    <w:rsid w:val="00F900CB"/>
    <w:rsid w:val="00FA01DD"/>
    <w:rsid w:val="00FF2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C4F03725DCD44678A231BD2F1FFF0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3C9CD2841A74991A1FC1E1BA6E3C7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878A69541134F6E8B13B43807B6D7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1185</Words>
  <Characters>1453</Characters>
  <Lines>16</Lines>
  <Paragraphs>4</Paragraphs>
  <TotalTime>101</TotalTime>
  <ScaleCrop>false</ScaleCrop>
  <LinksUpToDate>false</LinksUpToDate>
  <CharactersWithSpaces>1551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2023-05-26T07:17:00Z</dcterms:created>
  <dc:creator>BZS-WANG</dc:creator>
  <dc:description>&lt;config cover="true" show_menu="true" version="1.0.0" doctype="SDKXY"&gt;_x000d_
&lt;/config&gt;</dc:description>
  <cp:lastModifiedBy>@H</cp:lastModifiedBy>
  <cp:lastPrinted>2023-07-27T01:27:00Z</cp:lastPrinted>
  <dcterms:modified xsi:type="dcterms:W3CDTF">2026-02-05T05:38:49Z</dcterms:modified>
  <dc:title>团体标准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418102110FFE492A8F0DED2123108DDD_13</vt:lpwstr>
  </property>
  <property fmtid="{D5CDD505-2E9C-101B-9397-08002B2CF9AE}" pid="16" name="KSOTemplateDocerSaveRecord">
    <vt:lpwstr>eyJoZGlkIjoiM2M4NmFiYjQ3MDdmZmRkNzQ1OGY1NmFiYjMwYzZlODAiLCJ1c2VySWQiOiI0Nzk1OTA1NjMifQ==</vt:lpwstr>
  </property>
</Properties>
</file>